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footnotes.xml" ContentType="application/vnd.openxmlformats-officedocument.wordprocessingml.footnotes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numPr>
          <w:ilvl w:val="0"/>
          <w:numId w:val="0"/>
        </w:numPr>
        <w:jc w:val="both"/>
        <w:spacing w:lineRule="auto" w:line="276" w:before="0" w:after="200"/>
        <w:ind w:right="0" w:firstLine="0"/>
        <w:rPr>
          <w:color w:val="auto"/>
          <w:position w:val="0"/>
          <w:sz w:val="22"/>
          <w:szCs w:val="22"/>
          <w:rFonts w:ascii="Calibri" w:eastAsia="Calibri" w:hAnsi="Calibri" w:hint="default"/>
        </w:rPr>
        <w:snapToGrid w:val="on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76" w:before="0" w:after="200"/>
        <w:ind w:right="0" w:firstLine="0"/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snapToGrid w:val="on"/>
        <w:autoSpaceDE w:val="1"/>
        <w:autoSpaceDN w:val="1"/>
      </w:pPr>
      <w:r>
        <w:rPr>
          <w:color w:val="auto"/>
          <w:position w:val="0"/>
          <w:sz w:val="36"/>
          <w:szCs w:val="36"/>
          <w:rFonts w:ascii="Times New Roman" w:eastAsia="Times New Roman" w:hAnsi="Times New Roman" w:hint="default"/>
        </w:rPr>
        <w:t>TEMOIGNAGE</w:t>
      </w:r>
    </w:p>
    <w:p>
      <w:pPr>
        <w:numPr>
          <w:ilvl w:val="0"/>
          <w:numId w:val="0"/>
        </w:numPr>
        <w:jc w:val="both"/>
        <w:spacing w:lineRule="auto" w:line="276" w:before="0" w:after="200"/>
        <w:ind w:right="0" w:firstLine="0"/>
        <w:rPr>
          <w:color w:val="auto"/>
          <w:position w:val="0"/>
          <w:sz w:val="40"/>
          <w:szCs w:val="40"/>
          <w:rFonts w:ascii="Times New Roman" w:eastAsia="Times New Roman" w:hAnsi="Times New Roman" w:hint="default"/>
        </w:rPr>
        <w:snapToGrid w:val="on"/>
        <w:autoSpaceDE w:val="1"/>
        <w:autoSpaceDN w:val="1"/>
      </w:pPr>
      <w:r>
        <w:rPr>
          <w:color w:val="auto"/>
          <w:position w:val="0"/>
          <w:sz w:val="40"/>
          <w:szCs w:val="40"/>
          <w:rFonts w:ascii="Times New Roman" w:eastAsia="Times New Roman" w:hAnsi="Times New Roman" w:hint="default"/>
        </w:rPr>
        <w:t xml:space="preserve">Voix du nucléaire</w:t>
      </w:r>
    </w:p>
    <w:p>
      <w:pPr>
        <w:numPr>
          <w:ilvl w:val="0"/>
          <w:numId w:val="0"/>
        </w:numPr>
        <w:jc w:val="both"/>
        <w:spacing w:lineRule="auto" w:line="276" w:before="0" w:after="200"/>
        <w:ind w:right="0" w:firstLine="0"/>
        <w:rPr>
          <w:b w:val="1"/>
          <w:color w:val="auto"/>
          <w:position w:val="0"/>
          <w:sz w:val="28"/>
          <w:szCs w:val="28"/>
          <w:rFonts w:ascii="Times New Roman" w:eastAsia="Times New Roman" w:hAnsi="Times New Roman" w:hint="default"/>
        </w:rPr>
        <w:snapToGrid w:val="on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76" w:before="0" w:after="200"/>
        <w:ind w:right="0" w:firstLine="0"/>
        <w:rPr>
          <w:b w:val="1"/>
          <w:color w:val="auto"/>
          <w:position w:val="0"/>
          <w:sz w:val="36"/>
          <w:szCs w:val="36"/>
          <w:rFonts w:ascii="Times New Roman" w:eastAsia="Times New Roman" w:hAnsi="Times New Roman" w:hint="default"/>
        </w:rPr>
        <w:snapToGrid w:val="on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76" w:before="0" w:after="200"/>
        <w:ind w:right="0" w:firstLine="0"/>
        <w:rPr>
          <w:i w:val="1"/>
          <w:b w:val="1"/>
          <w:color w:val="auto"/>
          <w:position w:val="0"/>
          <w:sz w:val="40"/>
          <w:szCs w:val="40"/>
          <w:rFonts w:ascii="Times New Roman" w:eastAsia="Times New Roman" w:hAnsi="Times New Roman" w:hint="default"/>
        </w:rPr>
        <w:snapToGrid w:val="on"/>
        <w:autoSpaceDE w:val="1"/>
        <w:autoSpaceDN w:val="1"/>
      </w:pPr>
      <w:r>
        <w:rPr>
          <w:i w:val="1"/>
          <w:b w:val="1"/>
          <w:color w:val="auto"/>
          <w:position w:val="0"/>
          <w:sz w:val="40"/>
          <w:szCs w:val="40"/>
          <w:rFonts w:ascii="Times New Roman" w:eastAsia="Times New Roman" w:hAnsi="Times New Roman" w:hint="default"/>
        </w:rPr>
        <w:t xml:space="preserve">Quels enseignements tirer du débat sur la PPE ?</w:t>
      </w:r>
    </w:p>
    <w:p>
      <w:pPr>
        <w:numPr>
          <w:ilvl w:val="0"/>
          <w:numId w:val="0"/>
        </w:numPr>
        <w:jc w:val="both"/>
        <w:spacing w:lineRule="auto" w:line="276" w:before="0" w:after="200"/>
        <w:ind w:right="0" w:firstLine="0"/>
        <w:rPr>
          <w:i w:val="1"/>
          <w:b w:val="1"/>
          <w:color w:val="auto"/>
          <w:position w:val="0"/>
          <w:sz w:val="40"/>
          <w:szCs w:val="40"/>
          <w:rFonts w:ascii="Times New Roman" w:eastAsia="Times New Roman" w:hAnsi="Times New Roman" w:hint="default"/>
        </w:rPr>
        <w:snapToGrid w:val="on"/>
        <w:autoSpaceDE w:val="1"/>
        <w:autoSpaceDN w:val="1"/>
      </w:pPr>
      <w:r>
        <w:rPr>
          <w:i w:val="1"/>
          <w:b w:val="1"/>
          <w:color w:val="auto"/>
          <w:position w:val="0"/>
          <w:sz w:val="40"/>
          <w:szCs w:val="40"/>
          <w:rFonts w:ascii="Times New Roman" w:eastAsia="Times New Roman" w:hAnsi="Times New Roman" w:hint="default"/>
        </w:rPr>
        <w:t xml:space="preserve">  </w:t>
      </w:r>
    </w:p>
    <w:p>
      <w:pPr>
        <w:numPr>
          <w:ilvl w:val="0"/>
          <w:numId w:val="0"/>
        </w:numPr>
        <w:jc w:val="both"/>
        <w:spacing w:lineRule="auto" w:line="276" w:before="0" w:after="200"/>
        <w:ind w:right="0" w:firstLine="0"/>
        <w:rPr>
          <w:b w:val="1"/>
          <w:color w:val="auto"/>
          <w:position w:val="0"/>
          <w:sz w:val="28"/>
          <w:szCs w:val="28"/>
          <w:rFonts w:ascii="Times New Roman" w:eastAsia="Times New Roman" w:hAnsi="Times New Roman" w:hint="default"/>
        </w:rPr>
        <w:snapToGrid w:val="on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76" w:before="0" w:after="200"/>
        <w:ind w:right="0" w:firstLine="0"/>
        <w:rPr>
          <w:b w:val="1"/>
          <w:color w:val="auto"/>
          <w:position w:val="0"/>
          <w:sz w:val="22"/>
          <w:szCs w:val="22"/>
          <w:rFonts w:ascii="Calibri" w:eastAsia="Calibri" w:hAnsi="Calibri" w:hint="default"/>
        </w:rPr>
        <w:snapToGrid w:val="on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76" w:before="0" w:after="200"/>
        <w:ind w:right="0" w:firstLine="0"/>
        <w:rPr>
          <w:b w:val="1"/>
          <w:color w:val="auto"/>
          <w:position w:val="0"/>
          <w:sz w:val="22"/>
          <w:szCs w:val="22"/>
          <w:rFonts w:ascii="Calibri" w:eastAsia="Calibri" w:hAnsi="Calibri" w:hint="default"/>
        </w:rPr>
        <w:snapToGrid w:val="on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76" w:before="0" w:after="200"/>
        <w:ind w:right="0" w:firstLine="0"/>
        <w:rPr>
          <w:b w:val="1"/>
          <w:color w:val="auto"/>
          <w:position w:val="0"/>
          <w:sz w:val="22"/>
          <w:szCs w:val="22"/>
          <w:rFonts w:ascii="Calibri" w:eastAsia="Calibri" w:hAnsi="Calibri" w:hint="default"/>
        </w:rPr>
        <w:snapToGrid w:val="on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76" w:before="0" w:after="200"/>
        <w:ind w:right="0" w:firstLine="0"/>
        <w:rPr>
          <w:b w:val="1"/>
          <w:color w:val="auto"/>
          <w:position w:val="0"/>
          <w:sz w:val="22"/>
          <w:szCs w:val="22"/>
          <w:rFonts w:ascii="Calibri" w:eastAsia="Calibri" w:hAnsi="Calibri" w:hint="default"/>
        </w:rPr>
        <w:snapToGrid w:val="on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76" w:before="0" w:after="200"/>
        <w:ind w:right="0" w:firstLine="0"/>
        <w:rPr>
          <w:b w:val="1"/>
          <w:color w:val="auto"/>
          <w:position w:val="0"/>
          <w:sz w:val="22"/>
          <w:szCs w:val="22"/>
          <w:rFonts w:ascii="Calibri" w:eastAsia="Calibri" w:hAnsi="Calibri" w:hint="default"/>
        </w:rPr>
        <w:snapToGrid w:val="on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76" w:before="0" w:after="200"/>
        <w:ind w:right="0" w:firstLine="0"/>
        <w:rPr>
          <w:b w:val="1"/>
          <w:color w:val="auto"/>
          <w:position w:val="0"/>
          <w:sz w:val="22"/>
          <w:szCs w:val="22"/>
          <w:rFonts w:ascii="Calibri" w:eastAsia="Calibri" w:hAnsi="Calibri" w:hint="default"/>
        </w:rPr>
        <w:snapToGrid w:val="on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76" w:before="0" w:after="200"/>
        <w:ind w:right="0" w:firstLine="0"/>
        <w:rPr>
          <w:b w:val="1"/>
          <w:color w:val="auto"/>
          <w:position w:val="0"/>
          <w:sz w:val="22"/>
          <w:szCs w:val="22"/>
          <w:rFonts w:ascii="Calibri" w:eastAsia="Calibri" w:hAnsi="Calibri" w:hint="default"/>
        </w:rPr>
        <w:snapToGrid w:val="on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76" w:before="0" w:after="200"/>
        <w:ind w:right="0" w:firstLine="0"/>
        <w:rPr>
          <w:b w:val="1"/>
          <w:color w:val="auto"/>
          <w:position w:val="0"/>
          <w:sz w:val="22"/>
          <w:szCs w:val="22"/>
          <w:rFonts w:ascii="Calibri" w:eastAsia="Calibri" w:hAnsi="Calibri" w:hint="default"/>
        </w:rPr>
        <w:snapToGrid w:val="on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76" w:before="0" w:after="200"/>
        <w:ind w:right="0" w:firstLine="0"/>
        <w:rPr>
          <w:b w:val="1"/>
          <w:color w:val="auto"/>
          <w:position w:val="0"/>
          <w:sz w:val="22"/>
          <w:szCs w:val="22"/>
          <w:rFonts w:ascii="Calibri" w:eastAsia="Calibri" w:hAnsi="Calibri" w:hint="default"/>
        </w:rPr>
        <w:snapToGrid w:val="on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76" w:before="0" w:after="200"/>
        <w:ind w:right="0" w:firstLine="0"/>
        <w:rPr>
          <w:b w:val="1"/>
          <w:color w:val="auto"/>
          <w:position w:val="0"/>
          <w:sz w:val="22"/>
          <w:szCs w:val="22"/>
          <w:rFonts w:ascii="Calibri" w:eastAsia="Calibri" w:hAnsi="Calibri" w:hint="default"/>
        </w:rPr>
        <w:snapToGrid w:val="on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76" w:before="0" w:after="200"/>
        <w:ind w:right="0" w:firstLine="0"/>
        <w:rPr>
          <w:b w:val="1"/>
          <w:color w:val="auto"/>
          <w:position w:val="0"/>
          <w:sz w:val="22"/>
          <w:szCs w:val="22"/>
          <w:rFonts w:ascii="Calibri" w:eastAsia="Calibri" w:hAnsi="Calibri" w:hint="default"/>
        </w:rPr>
        <w:snapToGrid w:val="on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76" w:before="0" w:after="200"/>
        <w:ind w:right="0" w:firstLine="0"/>
        <w:rPr>
          <w:b w:val="1"/>
          <w:color w:val="auto"/>
          <w:position w:val="0"/>
          <w:sz w:val="22"/>
          <w:szCs w:val="22"/>
          <w:rFonts w:ascii="Calibri" w:eastAsia="Calibri" w:hAnsi="Calibri" w:hint="default"/>
        </w:rPr>
        <w:snapToGrid w:val="on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76" w:before="0" w:after="200"/>
        <w:ind w:right="0" w:firstLine="0"/>
        <w:rPr>
          <w:b w:val="1"/>
          <w:color w:val="auto"/>
          <w:position w:val="0"/>
          <w:sz w:val="22"/>
          <w:szCs w:val="22"/>
          <w:rFonts w:ascii="Calibri" w:eastAsia="Calibri" w:hAnsi="Calibri" w:hint="default"/>
        </w:rPr>
        <w:snapToGrid w:val="on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76" w:before="0" w:after="200"/>
        <w:ind w:right="0" w:firstLine="0"/>
        <w:rPr>
          <w:b w:val="1"/>
          <w:color w:val="auto"/>
          <w:position w:val="0"/>
          <w:sz w:val="22"/>
          <w:szCs w:val="22"/>
          <w:rFonts w:ascii="Calibri" w:eastAsia="Calibri" w:hAnsi="Calibri" w:hint="default"/>
        </w:rPr>
        <w:snapToGrid w:val="on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76" w:before="0" w:after="200"/>
        <w:ind w:right="0" w:firstLine="0"/>
        <w:rPr>
          <w:b w:val="1"/>
          <w:color w:val="auto"/>
          <w:position w:val="0"/>
          <w:sz w:val="22"/>
          <w:szCs w:val="22"/>
          <w:rFonts w:ascii="Calibri" w:eastAsia="Calibri" w:hAnsi="Calibri" w:hint="default"/>
        </w:rPr>
        <w:snapToGrid w:val="on"/>
        <w:autoSpaceDE w:val="1"/>
        <w:autoSpaceDN w:val="1"/>
      </w:pPr>
      <w:r>
        <w:rPr>
          <w:b w:val="1"/>
          <w:color w:val="auto"/>
          <w:position w:val="0"/>
          <w:sz w:val="22"/>
          <w:szCs w:val="22"/>
          <w:rFonts w:ascii="Calibri" w:eastAsia="Calibri" w:hAnsi="Calibri" w:hint="default"/>
        </w:rPr>
        <w:t xml:space="preserve">A propos de Voix du Nucléaire :</w:t>
      </w:r>
    </w:p>
    <w:p>
      <w:pPr>
        <w:numPr>
          <w:ilvl w:val="0"/>
          <w:numId w:val="0"/>
        </w:numPr>
        <w:jc w:val="both"/>
        <w:spacing w:lineRule="auto" w:line="276" w:before="0" w:after="200"/>
        <w:ind w:right="0" w:firstLine="0"/>
        <w:rPr>
          <w:color w:val="auto"/>
          <w:position w:val="0"/>
          <w:sz w:val="22"/>
          <w:szCs w:val="22"/>
          <w:rFonts w:ascii="Calibri" w:eastAsia="Calibri" w:hAnsi="Calibri" w:hint="default"/>
        </w:rPr>
        <w:snapToGrid w:val="on"/>
        <w:autoSpaceDE w:val="1"/>
        <w:autoSpaceDN w:val="1"/>
      </w:pPr>
      <w:r>
        <w:rPr>
          <w:color w:val="auto"/>
          <w:position w:val="0"/>
          <w:sz w:val="22"/>
          <w:szCs w:val="22"/>
          <w:rFonts w:ascii="Calibri" w:eastAsia="Calibri" w:hAnsi="Calibri" w:hint="default"/>
        </w:rPr>
        <w:t xml:space="preserve">Créée en mars 2018, les Voix du Nucléaire est une association de bénévoles, employés et sympathisants de la filière </w:t>
      </w:r>
      <w:r>
        <w:rPr>
          <w:color w:val="auto"/>
          <w:position w:val="0"/>
          <w:sz w:val="22"/>
          <w:szCs w:val="22"/>
          <w:rFonts w:ascii="Calibri" w:eastAsia="Calibri" w:hAnsi="Calibri" w:hint="default"/>
        </w:rPr>
        <w:t xml:space="preserve">nucléaire française, indépendante de toute attache économique, institutionnelle, syndicale ou politique. </w:t>
      </w:r>
      <w:r>
        <w:rPr>
          <w:color w:val="auto"/>
          <w:position w:val="0"/>
          <w:sz w:val="22"/>
          <w:szCs w:val="22"/>
          <w:rFonts w:ascii="Calibri" w:eastAsia="Calibri" w:hAnsi="Calibri" w:hint="default"/>
        </w:rPr>
        <w:t xml:space="preserve">L’association est animée par une volonté de rationaliser le débat, rétablir les faits, éclairer la décision publique et, </w:t>
      </w:r>
      <w:r>
        <w:rPr>
          <w:color w:val="auto"/>
          <w:position w:val="0"/>
          <w:sz w:val="22"/>
          <w:szCs w:val="22"/>
          <w:rFonts w:ascii="Calibri" w:eastAsia="Calibri" w:hAnsi="Calibri" w:hint="default"/>
        </w:rPr>
        <w:t xml:space="preserve">pour les salariés de la filière, retrouver la fierté de travailler pour une industrie d’avenir</w:t>
      </w:r>
    </w:p>
    <w:p>
      <w:pPr>
        <w:numPr>
          <w:ilvl w:val="0"/>
          <w:numId w:val="0"/>
        </w:numPr>
        <w:jc w:val="both"/>
        <w:spacing w:lineRule="auto" w:line="276" w:before="0" w:after="200"/>
        <w:ind w:right="0" w:firstLine="0"/>
        <w:rPr>
          <w:color w:val="auto"/>
          <w:position w:val="0"/>
          <w:sz w:val="22"/>
          <w:szCs w:val="22"/>
          <w:rFonts w:ascii="Calibri" w:eastAsia="Calibri" w:hAnsi="Calibri" w:hint="default"/>
        </w:rPr>
        <w:snapToGrid w:val="on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76" w:before="0" w:after="200"/>
        <w:ind w:right="0" w:firstLine="0"/>
        <w:rPr>
          <w:color w:val="auto"/>
          <w:position w:val="0"/>
          <w:sz w:val="32"/>
          <w:szCs w:val="32"/>
          <w:rFonts w:ascii="Times New Roman" w:eastAsia="Times New Roman" w:hAnsi="Times New Roman" w:hint="default"/>
        </w:rPr>
        <w:snapToGrid w:val="on"/>
        <w:autoSpaceDE w:val="1"/>
        <w:autoSpaceDN w:val="1"/>
      </w:pPr>
      <w:r>
        <w:rPr>
          <w:color w:val="auto"/>
          <w:position w:val="0"/>
          <w:sz w:val="22"/>
          <w:szCs w:val="22"/>
          <w:highlight w:val="cyan"/>
          <w:rFonts w:ascii="Times New Roman" w:eastAsia="Times New Roman" w:hAnsi="Times New Roman" w:hint="default"/>
        </w:rPr>
        <w:t xml:space="preserve">ESPACE POUR EDITORIAL ICI</w:t>
      </w:r>
      <w:r>
        <w:br w:type="page"/>
      </w:r>
    </w:p>
    <w:p>
      <w:pPr>
        <w:numPr>
          <w:ilvl w:val="0"/>
          <w:numId w:val="0"/>
        </w:numPr>
        <w:jc w:val="both"/>
        <w:spacing w:lineRule="auto" w:line="276" w:before="0" w:after="200"/>
        <w:ind w:right="0" w:firstLine="0"/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snapToGrid w:val="on"/>
        <w:autoSpaceDE w:val="1"/>
        <w:autoSpaceDN w:val="1"/>
      </w:pP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>Sommaire</w:t>
      </w:r>
    </w:p>
    <w:p>
      <w:pPr>
        <w:numPr>
          <w:ilvl w:val="0"/>
          <w:numId w:val="0"/>
        </w:numPr>
        <w:jc w:val="both"/>
        <w:spacing w:lineRule="auto" w:line="276" w:before="0" w:after="200"/>
        <w:ind w:right="0" w:firstLine="0"/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snapToGrid w:val="on"/>
        <w:autoSpaceDE w:val="1"/>
        <w:autoSpaceDN w:val="1"/>
      </w:pPr>
    </w:p>
    <w:p>
      <w:pPr>
        <w:pStyle w:val="PO26"/>
        <w:numPr>
          <w:ilvl w:val="0"/>
          <w:numId w:val="12"/>
        </w:numPr>
        <w:jc w:val="both"/>
        <w:spacing w:lineRule="auto" w:line="276" w:before="0" w:after="200"/>
        <w:contextualSpacing w:val="1"/>
        <w:ind w:left="720" w:right="0" w:hanging="360"/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snapToGrid w:val="on"/>
        <w:autoSpaceDE w:val="1"/>
        <w:autoSpaceDN w:val="1"/>
      </w:pP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A quoi a servi ce débat ? Était-il honnête ?   p.</w:t>
      </w:r>
    </w:p>
    <w:p>
      <w:pPr>
        <w:pStyle w:val="PO26"/>
        <w:numPr>
          <w:ilvl w:val="0"/>
          <w:numId w:val="0"/>
        </w:numPr>
        <w:jc w:val="both"/>
        <w:spacing w:lineRule="auto" w:line="276" w:before="0" w:after="200"/>
        <w:contextualSpacing w:val="1"/>
        <w:ind w:left="720" w:right="0" w:firstLine="0"/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snapToGrid w:val="on"/>
        <w:autoSpaceDE w:val="1"/>
        <w:autoSpaceDN w:val="1"/>
      </w:pPr>
    </w:p>
    <w:p>
      <w:pPr>
        <w:pStyle w:val="PO26"/>
        <w:numPr>
          <w:ilvl w:val="0"/>
          <w:numId w:val="12"/>
        </w:numPr>
        <w:jc w:val="both"/>
        <w:spacing w:lineRule="auto" w:line="276" w:before="0" w:after="200"/>
        <w:contextualSpacing w:val="1"/>
        <w:ind w:left="720" w:right="0" w:hanging="360"/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snapToGrid w:val="on"/>
        <w:autoSpaceDE w:val="1"/>
        <w:autoSpaceDN w:val="1"/>
      </w:pP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Le choc des statistiques catastrophiques       p.</w:t>
      </w:r>
    </w:p>
    <w:p>
      <w:pPr>
        <w:pStyle w:val="PO26"/>
        <w:numPr>
          <w:ilvl w:val="0"/>
          <w:numId w:val="0"/>
        </w:numPr>
        <w:jc w:val="both"/>
        <w:spacing w:lineRule="auto" w:line="276" w:before="0" w:after="200"/>
        <w:contextualSpacing w:val="1"/>
        <w:ind w:left="720" w:right="0" w:firstLine="0"/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snapToGrid w:val="on"/>
        <w:autoSpaceDE w:val="1"/>
        <w:autoSpaceDN w:val="1"/>
      </w:pPr>
    </w:p>
    <w:p>
      <w:pPr>
        <w:pStyle w:val="PO26"/>
        <w:numPr>
          <w:ilvl w:val="0"/>
          <w:numId w:val="12"/>
        </w:numPr>
        <w:jc w:val="both"/>
        <w:spacing w:lineRule="auto" w:line="276" w:before="0" w:after="200"/>
        <w:contextualSpacing w:val="1"/>
        <w:ind w:left="720" w:right="0" w:hanging="360"/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snapToGrid w:val="on"/>
        <w:autoSpaceDE w:val="1"/>
        <w:autoSpaceDN w:val="1"/>
      </w:pP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Ceux qui prêchent pour la France                p.</w:t>
      </w:r>
    </w:p>
    <w:p>
      <w:pPr>
        <w:pStyle w:val="PO26"/>
        <w:numPr>
          <w:ilvl w:val="0"/>
          <w:numId w:val="0"/>
        </w:numPr>
        <w:jc w:val="both"/>
        <w:shd w:val="clear" w:color="000000" w:fill="FFFFFF"/>
        <w:spacing w:lineRule="atLeast" w:line="330" w:before="0" w:after="105"/>
        <w:contextualSpacing w:val="1"/>
        <w:ind w:left="720" w:right="0" w:firstLine="0"/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snapToGrid w:val="on"/>
        <w:autoSpaceDE w:val="1"/>
        <w:autoSpaceDN w:val="1"/>
      </w:pPr>
    </w:p>
    <w:p>
      <w:pPr>
        <w:pStyle w:val="PO26"/>
        <w:numPr>
          <w:ilvl w:val="0"/>
          <w:numId w:val="12"/>
        </w:numPr>
        <w:jc w:val="both"/>
        <w:spacing w:lineRule="auto" w:line="276" w:before="0" w:after="200"/>
        <w:contextualSpacing w:val="1"/>
        <w:ind w:left="720" w:right="0" w:hanging="360"/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snapToGrid w:val="on"/>
        <w:autoSpaceDE w:val="1"/>
        <w:autoSpaceDN w:val="1"/>
      </w:pP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Les entreprises utilisatrices d’énergie           p.</w:t>
      </w:r>
    </w:p>
    <w:p>
      <w:pPr>
        <w:pStyle w:val="PO26"/>
        <w:numPr>
          <w:ilvl w:val="0"/>
          <w:numId w:val="0"/>
        </w:numPr>
        <w:jc w:val="both"/>
        <w:spacing w:lineRule="auto" w:line="276" w:before="0" w:after="200"/>
        <w:contextualSpacing w:val="1"/>
        <w:ind w:left="720" w:right="0" w:firstLine="0"/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snapToGrid w:val="on"/>
        <w:autoSpaceDE w:val="1"/>
        <w:autoSpaceDN w:val="1"/>
      </w:pPr>
    </w:p>
    <w:p>
      <w:pPr>
        <w:pStyle w:val="PO26"/>
        <w:numPr>
          <w:ilvl w:val="0"/>
          <w:numId w:val="12"/>
        </w:numPr>
        <w:jc w:val="both"/>
        <w:spacing w:lineRule="auto" w:line="276" w:before="0" w:after="200"/>
        <w:contextualSpacing w:val="1"/>
        <w:ind w:left="720" w:right="0" w:hanging="360"/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snapToGrid w:val="on"/>
        <w:autoSpaceDE w:val="1"/>
        <w:autoSpaceDN w:val="1"/>
      </w:pP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Les expressions opposées au nucléaire         p.</w:t>
      </w:r>
    </w:p>
    <w:p>
      <w:pPr>
        <w:pStyle w:val="PO26"/>
        <w:numPr>
          <w:ilvl w:val="0"/>
          <w:numId w:val="0"/>
        </w:numPr>
        <w:jc w:val="both"/>
        <w:spacing w:lineRule="auto" w:line="276" w:before="0" w:after="200"/>
        <w:contextualSpacing w:val="1"/>
        <w:ind w:left="720" w:right="0" w:firstLine="0"/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snapToGrid w:val="on"/>
        <w:autoSpaceDE w:val="1"/>
        <w:autoSpaceDN w:val="1"/>
      </w:pPr>
    </w:p>
    <w:p>
      <w:pPr>
        <w:pStyle w:val="PO26"/>
        <w:numPr>
          <w:ilvl w:val="0"/>
          <w:numId w:val="12"/>
        </w:numPr>
        <w:jc w:val="both"/>
        <w:spacing w:lineRule="auto" w:line="276" w:before="0" w:after="200"/>
        <w:contextualSpacing w:val="1"/>
        <w:ind w:left="720" w:right="0" w:hanging="360"/>
        <w:rPr>
          <w:color w:val="auto"/>
          <w:position w:val="0"/>
          <w:sz w:val="28"/>
          <w:szCs w:val="28"/>
          <w:u w:val="single"/>
          <w:rFonts w:ascii="Times New Roman" w:eastAsia="Times New Roman" w:hAnsi="Times New Roman" w:hint="default"/>
        </w:rPr>
        <w:snapToGrid w:val="on"/>
        <w:autoSpaceDE w:val="1"/>
        <w:autoSpaceDN w:val="1"/>
      </w:pP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Brider autoritairement la consommation d’électricité   p.</w:t>
      </w:r>
    </w:p>
    <w:p>
      <w:pPr>
        <w:pStyle w:val="PO26"/>
        <w:numPr>
          <w:ilvl w:val="0"/>
          <w:numId w:val="0"/>
        </w:numPr>
        <w:jc w:val="both"/>
        <w:spacing w:lineRule="auto" w:line="276" w:before="0" w:after="200"/>
        <w:contextualSpacing w:val="1"/>
        <w:ind w:left="720" w:right="0" w:firstLine="0"/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snapToGrid w:val="on"/>
        <w:autoSpaceDE w:val="1"/>
        <w:autoSpaceDN w:val="1"/>
      </w:pPr>
    </w:p>
    <w:p>
      <w:pPr>
        <w:pStyle w:val="PO26"/>
        <w:numPr>
          <w:ilvl w:val="0"/>
          <w:numId w:val="12"/>
        </w:numPr>
        <w:jc w:val="both"/>
        <w:spacing w:lineRule="auto" w:line="276" w:before="0" w:after="200"/>
        <w:contextualSpacing w:val="1"/>
        <w:ind w:left="720" w:right="0" w:hanging="360"/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snapToGrid w:val="on"/>
        <w:autoSpaceDE w:val="1"/>
        <w:autoSpaceDN w:val="1"/>
      </w:pP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Le relativisme climatique                   p.</w:t>
      </w:r>
    </w:p>
    <w:p>
      <w:pPr>
        <w:pStyle w:val="PO26"/>
        <w:numPr>
          <w:ilvl w:val="0"/>
          <w:numId w:val="0"/>
        </w:numPr>
        <w:jc w:val="both"/>
        <w:spacing w:lineRule="auto" w:line="276" w:before="0" w:after="200"/>
        <w:contextualSpacing w:val="1"/>
        <w:ind w:left="720" w:right="0" w:firstLine="0"/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snapToGrid w:val="on"/>
        <w:autoSpaceDE w:val="1"/>
        <w:autoSpaceDN w:val="1"/>
      </w:pPr>
    </w:p>
    <w:p>
      <w:pPr>
        <w:pStyle w:val="PO26"/>
        <w:numPr>
          <w:ilvl w:val="0"/>
          <w:numId w:val="12"/>
        </w:numPr>
        <w:jc w:val="both"/>
        <w:spacing w:lineRule="auto" w:line="276" w:before="0" w:after="200"/>
        <w:contextualSpacing w:val="1"/>
        <w:ind w:left="720" w:right="0" w:hanging="360"/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snapToGrid w:val="on"/>
        <w:autoSpaceDE w:val="1"/>
        <w:autoSpaceDN w:val="1"/>
      </w:pP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Les services placés sous l’autorité du Ministère     p.</w:t>
      </w:r>
    </w:p>
    <w:p>
      <w:pPr>
        <w:pStyle w:val="PO26"/>
        <w:numPr>
          <w:ilvl w:val="0"/>
          <w:numId w:val="0"/>
        </w:numPr>
        <w:jc w:val="both"/>
        <w:spacing w:lineRule="auto" w:line="276" w:before="0" w:after="200"/>
        <w:contextualSpacing w:val="1"/>
        <w:ind w:left="720" w:right="0" w:firstLine="0"/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snapToGrid w:val="on"/>
        <w:autoSpaceDE w:val="1"/>
        <w:autoSpaceDN w:val="1"/>
      </w:pPr>
    </w:p>
    <w:p>
      <w:pPr>
        <w:pStyle w:val="PO26"/>
        <w:numPr>
          <w:ilvl w:val="0"/>
          <w:numId w:val="12"/>
        </w:numPr>
        <w:jc w:val="both"/>
        <w:shd w:val="clear" w:color="000000" w:fill="FFFFFF"/>
        <w:spacing w:lineRule="atLeast" w:line="330" w:before="0" w:after="105"/>
        <w:contextualSpacing w:val="1"/>
        <w:ind w:left="720" w:right="0" w:hanging="360"/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snapToGrid w:val="on"/>
        <w:autoSpaceDE w:val="1"/>
        <w:autoSpaceDN w:val="1"/>
      </w:pP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Pourquoi aucun de débat contradictoire sur la sécurité du système électrique ?</w:t>
      </w:r>
    </w:p>
    <w:p>
      <w:pPr>
        <w:pStyle w:val="PO26"/>
        <w:numPr>
          <w:ilvl w:val="0"/>
          <w:numId w:val="0"/>
        </w:numPr>
        <w:jc w:val="both"/>
        <w:spacing w:lineRule="auto" w:line="276" w:before="0" w:after="200"/>
        <w:contextualSpacing w:val="1"/>
        <w:ind w:left="720" w:right="0" w:firstLine="0"/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snapToGrid w:val="on"/>
        <w:autoSpaceDE w:val="1"/>
        <w:autoSpaceDN w:val="1"/>
      </w:pPr>
    </w:p>
    <w:p>
      <w:pPr>
        <w:pStyle w:val="PO26"/>
        <w:numPr>
          <w:ilvl w:val="0"/>
          <w:numId w:val="12"/>
        </w:numPr>
        <w:jc w:val="both"/>
        <w:shd w:val="clear" w:color="000000" w:fill="FFFFFF"/>
        <w:spacing w:lineRule="atLeast" w:line="330" w:before="0" w:after="105"/>
        <w:contextualSpacing w:val="1"/>
        <w:ind w:left="720" w:right="0" w:hanging="360"/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snapToGrid w:val="on"/>
        <w:autoSpaceDE w:val="1"/>
        <w:autoSpaceDN w:val="1"/>
      </w:pP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Ceux qui prêchent pour leurs intérêts           p.</w:t>
      </w:r>
    </w:p>
    <w:p>
      <w:pPr>
        <w:pStyle w:val="PO26"/>
        <w:numPr>
          <w:ilvl w:val="0"/>
          <w:numId w:val="0"/>
        </w:numPr>
        <w:jc w:val="both"/>
        <w:shd w:val="clear" w:color="000000" w:fill="FFFFFF"/>
        <w:spacing w:lineRule="atLeast" w:line="330" w:before="0" w:after="105"/>
        <w:contextualSpacing w:val="1"/>
        <w:ind w:left="720" w:right="0" w:firstLine="0"/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snapToGrid w:val="on"/>
        <w:autoSpaceDE w:val="1"/>
        <w:autoSpaceDN w:val="1"/>
      </w:pPr>
    </w:p>
    <w:p>
      <w:pPr>
        <w:pStyle w:val="PO26"/>
        <w:numPr>
          <w:ilvl w:val="0"/>
          <w:numId w:val="12"/>
        </w:numPr>
        <w:jc w:val="both"/>
        <w:spacing w:lineRule="auto" w:line="276" w:before="0" w:after="200"/>
        <w:contextualSpacing w:val="1"/>
        <w:ind w:left="720" w:right="0" w:hanging="360"/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snapToGrid w:val="on"/>
        <w:autoSpaceDE w:val="1"/>
        <w:autoSpaceDN w:val="1"/>
      </w:pP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Conclusion : le syndrome PPL (Perette et le pot au lait)</w:t>
      </w:r>
    </w:p>
    <w:p>
      <w:pPr>
        <w:pStyle w:val="PO26"/>
        <w:numPr>
          <w:ilvl w:val="0"/>
          <w:numId w:val="0"/>
        </w:numPr>
        <w:jc w:val="both"/>
        <w:spacing w:lineRule="auto" w:line="276" w:before="0" w:after="200"/>
        <w:contextualSpacing w:val="1"/>
        <w:ind w:left="720" w:right="0" w:firstLine="0"/>
        <w:rPr>
          <w:color w:val="auto"/>
          <w:position w:val="0"/>
          <w:sz w:val="32"/>
          <w:szCs w:val="32"/>
          <w:rFonts w:ascii="Times New Roman" w:eastAsia="Times New Roman" w:hAnsi="Times New Roman" w:hint="default"/>
        </w:rPr>
        <w:snapToGrid w:val="on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76" w:before="0" w:after="200"/>
        <w:ind w:right="0" w:firstLine="0"/>
        <w:rPr>
          <w:color w:val="auto"/>
          <w:position w:val="0"/>
          <w:sz w:val="32"/>
          <w:szCs w:val="32"/>
          <w:rFonts w:ascii="Times New Roman" w:eastAsia="Times New Roman" w:hAnsi="Times New Roman" w:hint="default"/>
        </w:rPr>
        <w:snapToGrid w:val="on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76" w:before="0" w:after="200"/>
        <w:ind w:right="0" w:firstLine="0"/>
        <w:rPr>
          <w:b w:val="1"/>
          <w:color w:val="auto"/>
          <w:position w:val="0"/>
          <w:sz w:val="28"/>
          <w:szCs w:val="28"/>
          <w:rFonts w:ascii="Times New Roman" w:eastAsia="Times New Roman" w:hAnsi="Times New Roman" w:hint="default"/>
        </w:rPr>
        <w:snapToGrid w:val="on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76" w:before="0" w:after="200"/>
        <w:ind w:right="0" w:firstLine="0"/>
        <w:rPr>
          <w:b w:val="1"/>
          <w:color w:val="auto"/>
          <w:position w:val="0"/>
          <w:sz w:val="28"/>
          <w:szCs w:val="28"/>
          <w:rFonts w:ascii="Times New Roman" w:eastAsia="Times New Roman" w:hAnsi="Times New Roman" w:hint="default"/>
        </w:rPr>
        <w:snapToGrid w:val="on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76" w:before="0" w:after="200"/>
        <w:ind w:right="0" w:firstLine="0"/>
        <w:rPr>
          <w:b w:val="1"/>
          <w:color w:val="auto"/>
          <w:position w:val="0"/>
          <w:sz w:val="28"/>
          <w:szCs w:val="28"/>
          <w:rFonts w:ascii="Times New Roman" w:eastAsia="Times New Roman" w:hAnsi="Times New Roman" w:hint="default"/>
        </w:rPr>
        <w:snapToGrid w:val="on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76" w:before="0" w:after="200"/>
        <w:ind w:right="0" w:firstLine="0"/>
        <w:rPr>
          <w:b w:val="1"/>
          <w:color w:val="auto"/>
          <w:position w:val="0"/>
          <w:sz w:val="28"/>
          <w:szCs w:val="28"/>
          <w:u w:val="single"/>
          <w:rFonts w:ascii="Times New Roman" w:eastAsia="Times New Roman" w:hAnsi="Times New Roman" w:hint="default"/>
        </w:rPr>
        <w:snapToGrid w:val="on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76" w:before="0" w:after="200"/>
        <w:ind w:right="0" w:firstLine="0"/>
        <w:rPr>
          <w:b w:val="1"/>
          <w:color w:val="auto"/>
          <w:position w:val="0"/>
          <w:sz w:val="28"/>
          <w:szCs w:val="28"/>
          <w:rFonts w:ascii="Times New Roman" w:eastAsia="Times New Roman" w:hAnsi="Times New Roman" w:hint="default"/>
        </w:rPr>
        <w:snapToGrid w:val="on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76" w:before="0" w:after="200"/>
        <w:ind w:right="0" w:firstLine="0"/>
        <w:rPr>
          <w:b w:val="1"/>
          <w:color w:val="auto"/>
          <w:position w:val="0"/>
          <w:sz w:val="28"/>
          <w:szCs w:val="28"/>
          <w:rFonts w:ascii="Times New Roman" w:eastAsia="Times New Roman" w:hAnsi="Times New Roman" w:hint="default"/>
        </w:rPr>
        <w:snapToGrid w:val="on"/>
        <w:autoSpaceDE w:val="1"/>
        <w:autoSpaceDN w:val="1"/>
      </w:pPr>
      <w:r>
        <w:br w:type="page"/>
      </w:r>
    </w:p>
    <w:p>
      <w:pPr>
        <w:pStyle w:val="PO26"/>
        <w:numPr>
          <w:ilvl w:val="0"/>
          <w:numId w:val="16"/>
        </w:numPr>
        <w:jc w:val="both"/>
        <w:spacing w:lineRule="auto" w:line="276" w:before="0" w:after="200"/>
        <w:contextualSpacing w:val="1"/>
        <w:ind w:left="643" w:right="0" w:hanging="360"/>
        <w:rPr>
          <w:b w:val="1"/>
          <w:color w:val="auto"/>
          <w:position w:val="0"/>
          <w:sz w:val="28"/>
          <w:szCs w:val="28"/>
          <w:rFonts w:ascii="Times New Roman" w:eastAsia="Times New Roman" w:hAnsi="Times New Roman" w:hint="default"/>
        </w:rPr>
        <w:snapToGrid w:val="on"/>
        <w:autoSpaceDE w:val="1"/>
        <w:autoSpaceDN w:val="1"/>
      </w:pPr>
      <w:r>
        <w:rPr>
          <w:b w:val="1"/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A quoi a servi ce débat ? Était-il honnête ?</w:t>
      </w:r>
    </w:p>
    <w:p>
      <w:pPr>
        <w:pStyle w:val="PO156"/>
        <w:numPr>
          <w:ilvl w:val="0"/>
          <w:numId w:val="0"/>
        </w:numPr>
        <w:jc w:val="both"/>
        <w:spacing w:lineRule="atLeast" w:line="330" w:before="0" w:after="0"/>
        <w:ind w:left="150" w:right="0" w:firstLine="0"/>
        <w:rPr>
          <w:i w:val="1"/>
          <w:color w:val="000000"/>
          <w:position w:val="0"/>
          <w:sz w:val="23"/>
          <w:szCs w:val="23"/>
          <w:rFonts w:ascii="Times New Roman" w:eastAsia="Times New Roman" w:hAnsi="Times New Roman" w:hint="default"/>
        </w:rPr>
        <w:snapToGrid w:val="on"/>
        <w:autoSpaceDE w:val="1"/>
        <w:autoSpaceDN w:val="1"/>
      </w:pPr>
      <w:r>
        <w:rPr>
          <w:i w:val="1"/>
          <w:color w:val="auto"/>
          <w:position w:val="0"/>
          <w:sz w:val="24"/>
          <w:szCs w:val="24"/>
          <w:rFonts w:ascii="Times New Roman" w:eastAsia="Times New Roman" w:hAnsi="Times New Roman" w:hint="default"/>
        </w:rPr>
        <w:t>« </w:t>
      </w:r>
      <w:r>
        <w:rPr>
          <w:i w:val="1"/>
          <w:color w:val="000000"/>
          <w:position w:val="0"/>
          <w:sz w:val="23"/>
          <w:szCs w:val="23"/>
          <w:rFonts w:ascii="Times New Roman" w:eastAsia="Times New Roman" w:hAnsi="Times New Roman" w:hint="default"/>
        </w:rPr>
        <w:t xml:space="preserve">Il n’appartient pas à la commission du débat public de se prononcer sur le fond des arguments des uns et des </w:t>
      </w:r>
      <w:r>
        <w:rPr>
          <w:i w:val="1"/>
          <w:color w:val="000000"/>
          <w:position w:val="0"/>
          <w:sz w:val="23"/>
          <w:szCs w:val="23"/>
          <w:rFonts w:ascii="Times New Roman" w:eastAsia="Times New Roman" w:hAnsi="Times New Roman" w:hint="default"/>
        </w:rPr>
        <w:t xml:space="preserve">autres, mais il lui appartient de dire au gouvernement…(si)… des signaux qui apparaîtraient déséquilibrés ou </w:t>
      </w:r>
      <w:r>
        <w:rPr>
          <w:i w:val="1"/>
          <w:color w:val="000000"/>
          <w:position w:val="0"/>
          <w:sz w:val="23"/>
          <w:szCs w:val="23"/>
          <w:rFonts w:ascii="Times New Roman" w:eastAsia="Times New Roman" w:hAnsi="Times New Roman" w:hint="default"/>
        </w:rPr>
        <w:t xml:space="preserve">asymétriques en matière de nucléaire ou le report sine die des 50 % seraient perçus comme extrêmement </w:t>
      </w:r>
      <w:r>
        <w:rPr>
          <w:i w:val="1"/>
          <w:color w:val="000000"/>
          <w:position w:val="0"/>
          <w:sz w:val="23"/>
          <w:szCs w:val="23"/>
          <w:rFonts w:ascii="Times New Roman" w:eastAsia="Times New Roman" w:hAnsi="Times New Roman" w:hint="default"/>
        </w:rPr>
        <w:t xml:space="preserve">négatifs, au regard de la mobilisation pour la transition énergétique. »</w:t>
      </w:r>
      <w:r>
        <w:rPr>
          <w:rStyle w:val="PO172"/>
          <w:vertAlign w:val="superscript"/>
          <w:i w:val="1"/>
          <w:color w:val="000000"/>
          <w:position w:val="0"/>
          <w:sz w:val="23"/>
          <w:szCs w:val="23"/>
          <w:rFonts w:ascii="Times New Roman" w:eastAsia="Times New Roman" w:hAnsi="Times New Roman" w:hint="default"/>
        </w:rPr>
        <w:footnoteReference w:id="1"/>
      </w:r>
    </w:p>
    <w:p>
      <w:pPr>
        <w:pStyle w:val="PO156"/>
        <w:numPr>
          <w:ilvl w:val="0"/>
          <w:numId w:val="0"/>
        </w:numPr>
        <w:jc w:val="both"/>
        <w:spacing w:lineRule="atLeast" w:line="330" w:before="0" w:after="0"/>
        <w:ind w:left="150" w:right="0" w:firstLine="0"/>
        <w:rPr>
          <w:color w:val="000000"/>
          <w:position w:val="0"/>
          <w:sz w:val="23"/>
          <w:szCs w:val="23"/>
          <w:rFonts w:ascii="Times New Roman" w:eastAsia="Times New Roman" w:hAnsi="Times New Roman" w:hint="default"/>
        </w:rPr>
        <w:snapToGrid w:val="on"/>
        <w:autoSpaceDE w:val="1"/>
        <w:autoSpaceDN w:val="1"/>
      </w:pPr>
    </w:p>
    <w:p>
      <w:pPr>
        <w:pStyle w:val="PO156"/>
        <w:numPr>
          <w:ilvl w:val="0"/>
          <w:numId w:val="0"/>
        </w:numPr>
        <w:jc w:val="both"/>
        <w:spacing w:lineRule="atLeast" w:line="330" w:before="0" w:after="0"/>
        <w:ind w:left="150" w:right="0" w:firstLine="0"/>
        <w:rPr>
          <w:color w:val="auto"/>
          <w:position w:val="0"/>
          <w:sz w:val="24"/>
          <w:szCs w:val="24"/>
          <w:rFonts w:ascii="Times New Roman" w:eastAsia="Calibri" w:hAnsi="Calibri" w:hint="default"/>
        </w:rPr>
        <w:snapToGrid w:val="on"/>
        <w:autoSpaceDE w:val="1"/>
        <w:autoSpaceDN w:val="1"/>
      </w:pPr>
      <w:r>
        <w:rPr>
          <w:color w:val="auto"/>
          <w:position w:val="0"/>
          <w:sz w:val="24"/>
          <w:szCs w:val="24"/>
          <w:rFonts w:ascii="Times New Roman" w:eastAsia="Calibri" w:hAnsi="Calibri" w:hint="default"/>
        </w:rPr>
        <w:t xml:space="preserve">Le discours de clôture du débat par le président de la commission d’organisation</w:t>
      </w:r>
      <w:r>
        <w:rPr>
          <w:rStyle w:val="PO172"/>
          <w:vertAlign w:val="superscript"/>
          <w:color w:val="auto"/>
          <w:position w:val="0"/>
          <w:sz w:val="24"/>
          <w:szCs w:val="24"/>
          <w:rFonts w:ascii="Times New Roman" w:eastAsia="Calibri" w:hAnsi="Calibri" w:hint="default"/>
        </w:rPr>
        <w:footnoteReference w:id="2"/>
      </w:r>
      <w:r>
        <w:rPr>
          <w:color w:val="auto"/>
          <w:position w:val="0"/>
          <w:sz w:val="24"/>
          <w:szCs w:val="24"/>
          <w:rFonts w:ascii="Times New Roman" w:eastAsia="Calibri" w:hAnsi="Calibri" w:hint="default"/>
        </w:rPr>
        <w:t xml:space="preserve"> est sans ambiguïté : Si le </w:t>
      </w:r>
      <w:r>
        <w:rPr>
          <w:color w:val="auto"/>
          <w:position w:val="0"/>
          <w:sz w:val="24"/>
          <w:szCs w:val="24"/>
          <w:rFonts w:ascii="Times New Roman" w:eastAsia="Calibri" w:hAnsi="Calibri" w:hint="default"/>
        </w:rPr>
        <w:t xml:space="preserve">débat s’organise en principe pour que plusieurs questions relevant de la transition énergétique soient </w:t>
      </w:r>
      <w:r>
        <w:rPr>
          <w:color w:val="auto"/>
          <w:position w:val="0"/>
          <w:sz w:val="24"/>
          <w:szCs w:val="24"/>
          <w:rFonts w:ascii="Times New Roman" w:eastAsia="Calibri" w:hAnsi="Calibri" w:hint="default"/>
        </w:rPr>
        <w:t xml:space="preserve">abordées et débattues, le seul objectif ferme et affiché est de corroborer la décision de réduction de la part </w:t>
      </w:r>
      <w:r>
        <w:rPr>
          <w:color w:val="auto"/>
          <w:position w:val="0"/>
          <w:sz w:val="24"/>
          <w:szCs w:val="24"/>
          <w:rFonts w:ascii="Times New Roman" w:eastAsia="Calibri" w:hAnsi="Calibri" w:hint="default"/>
        </w:rPr>
        <w:t xml:space="preserve">du nucléaire en France prise par le gouvernement précédent.</w:t>
      </w:r>
    </w:p>
    <w:p>
      <w:pPr>
        <w:pStyle w:val="PO156"/>
        <w:numPr>
          <w:ilvl w:val="0"/>
          <w:numId w:val="0"/>
        </w:numPr>
        <w:jc w:val="both"/>
        <w:spacing w:lineRule="atLeast" w:line="330" w:before="0" w:after="0"/>
        <w:ind w:left="150" w:right="0" w:firstLine="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snapToGrid w:val="on"/>
        <w:autoSpaceDE w:val="1"/>
        <w:autoSpaceDN w:val="1"/>
      </w:pPr>
    </w:p>
    <w:p>
      <w:pPr>
        <w:pStyle w:val="PO156"/>
        <w:numPr>
          <w:ilvl w:val="0"/>
          <w:numId w:val="0"/>
        </w:numPr>
        <w:jc w:val="both"/>
        <w:spacing w:lineRule="atLeast" w:line="330" w:before="0" w:after="0"/>
        <w:ind w:left="150" w:right="0" w:firstLine="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snapToGrid w:val="on"/>
        <w:autoSpaceDE w:val="1"/>
        <w:autoSpaceDN w:val="1"/>
      </w:pP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De manière finalement assez cohérente, c’est bien ce qui est également affiché dans la seule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communication personnelle émanant directement du Ministre, dans l’introduction au débat :</w:t>
      </w:r>
    </w:p>
    <w:p>
      <w:pPr>
        <w:pStyle w:val="PO156"/>
        <w:numPr>
          <w:ilvl w:val="0"/>
          <w:numId w:val="0"/>
        </w:numPr>
        <w:jc w:val="both"/>
        <w:spacing w:lineRule="atLeast" w:line="330" w:before="0" w:after="0"/>
        <w:ind w:left="1266" w:right="0" w:firstLine="0"/>
        <w:rPr>
          <w:rStyle w:val="PO18"/>
          <w:i w:val="1"/>
          <w:color w:val="000000"/>
          <w:position w:val="0"/>
          <w:sz w:val="24"/>
          <w:szCs w:val="24"/>
          <w:rFonts w:ascii="inherit" w:eastAsia="Arial" w:hAnsi="Arial" w:hint="default"/>
        </w:rPr>
        <w:snapToGrid w:val="on"/>
        <w:autoSpaceDE w:val="1"/>
        <w:autoSpaceDN w:val="1"/>
      </w:pPr>
      <w:r>
        <w:rPr>
          <w:rStyle w:val="PO18"/>
          <w:i w:val="1"/>
          <w:color w:val="000000"/>
          <w:position w:val="0"/>
          <w:sz w:val="24"/>
          <w:szCs w:val="24"/>
          <w:rFonts w:ascii="inherit" w:eastAsia="Times New Roman" w:hAnsi="Times New Roman" w:hint="default"/>
        </w:rPr>
        <w:t>« </w:t>
      </w:r>
      <w:r>
        <w:rPr>
          <w:rStyle w:val="PO18"/>
          <w:i w:val="1"/>
          <w:color w:val="000000"/>
          <w:position w:val="0"/>
          <w:sz w:val="24"/>
          <w:szCs w:val="24"/>
          <w:rFonts w:ascii="inherit" w:eastAsia="Arial" w:hAnsi="Arial" w:hint="default"/>
        </w:rPr>
        <w:t xml:space="preserve">Le Ministre</w:t>
      </w:r>
      <w:r>
        <w:rPr>
          <w:i w:val="1"/>
          <w:color w:val="000000"/>
          <w:position w:val="0"/>
          <w:sz w:val="20"/>
          <w:szCs w:val="20"/>
          <w:rFonts w:ascii="Arial" w:eastAsia="Arial" w:hAnsi="Arial" w:hint="default"/>
        </w:rPr>
        <w:t xml:space="preserve"> [NDLR : Nicolas Hulot] </w:t>
      </w:r>
      <w:r>
        <w:rPr>
          <w:rStyle w:val="PO18"/>
          <w:i w:val="1"/>
          <w:color w:val="000000"/>
          <w:position w:val="0"/>
          <w:sz w:val="24"/>
          <w:szCs w:val="24"/>
          <w:rFonts w:ascii="inherit" w:eastAsia="Arial" w:hAnsi="Arial" w:hint="default"/>
        </w:rPr>
        <w:t xml:space="preserve">a retenu comme base de discussions deux </w:t>
      </w:r>
      <w:r>
        <w:rPr>
          <w:rStyle w:val="PO18"/>
          <w:i w:val="1"/>
          <w:color w:val="000000"/>
          <w:position w:val="0"/>
          <w:sz w:val="24"/>
          <w:szCs w:val="24"/>
          <w:rFonts w:ascii="inherit" w:eastAsia="Arial" w:hAnsi="Arial" w:hint="default"/>
        </w:rPr>
        <w:t>sc</w:t>
      </w:r>
      <w:r>
        <w:rPr>
          <w:rStyle w:val="PO18"/>
          <w:i w:val="1"/>
          <w:color w:val="000000"/>
          <w:position w:val="0"/>
          <w:sz w:val="24"/>
          <w:szCs w:val="24"/>
          <w:rFonts w:ascii="inherit" w:eastAsia="Times New Roman" w:hAnsi="Times New Roman" w:hint="default"/>
        </w:rPr>
        <w:t>é</w:t>
      </w:r>
      <w:r>
        <w:rPr>
          <w:rStyle w:val="PO18"/>
          <w:i w:val="1"/>
          <w:color w:val="000000"/>
          <w:position w:val="0"/>
          <w:sz w:val="24"/>
          <w:szCs w:val="24"/>
          <w:rFonts w:ascii="inherit" w:eastAsia="Arial" w:hAnsi="Arial" w:hint="default"/>
        </w:rPr>
        <w:t xml:space="preserve">narios de mix </w:t>
      </w:r>
      <w:r>
        <w:rPr>
          <w:rStyle w:val="PO18"/>
          <w:i w:val="1"/>
          <w:color w:val="000000"/>
          <w:position w:val="0"/>
          <w:sz w:val="24"/>
          <w:szCs w:val="24"/>
          <w:rFonts w:ascii="inherit" w:eastAsia="Times New Roman" w:hAnsi="Times New Roman" w:hint="default"/>
        </w:rPr>
        <w:t>é</w:t>
      </w:r>
      <w:r>
        <w:rPr>
          <w:rStyle w:val="PO18"/>
          <w:i w:val="1"/>
          <w:color w:val="000000"/>
          <w:position w:val="0"/>
          <w:sz w:val="24"/>
          <w:szCs w:val="24"/>
          <w:rFonts w:ascii="inherit" w:eastAsia="Arial" w:hAnsi="Arial" w:hint="default"/>
        </w:rPr>
        <w:t>nerg</w:t>
      </w:r>
      <w:r>
        <w:rPr>
          <w:rStyle w:val="PO18"/>
          <w:i w:val="1"/>
          <w:color w:val="000000"/>
          <w:position w:val="0"/>
          <w:sz w:val="24"/>
          <w:szCs w:val="24"/>
          <w:rFonts w:ascii="inherit" w:eastAsia="Times New Roman" w:hAnsi="Times New Roman" w:hint="default"/>
        </w:rPr>
        <w:t>é</w:t>
      </w:r>
      <w:r>
        <w:rPr>
          <w:rStyle w:val="PO18"/>
          <w:i w:val="1"/>
          <w:color w:val="000000"/>
          <w:position w:val="0"/>
          <w:sz w:val="24"/>
          <w:szCs w:val="24"/>
          <w:rFonts w:ascii="inherit" w:eastAsia="Arial" w:hAnsi="Arial" w:hint="default"/>
        </w:rPr>
        <w:t xml:space="preserve">tique sur les quatre</w:t>
      </w:r>
      <w:r>
        <w:rPr>
          <w:rStyle w:val="PO172"/>
          <w:vertAlign w:val="superscript"/>
          <w:i w:val="1"/>
          <w:color w:val="000000"/>
          <w:position w:val="0"/>
          <w:sz w:val="24"/>
          <w:szCs w:val="24"/>
          <w:rFonts w:ascii="inherit" w:eastAsia="Arial" w:hAnsi="Arial" w:hint="default"/>
        </w:rPr>
        <w:footnoteReference w:id="3"/>
      </w:r>
      <w:r>
        <w:rPr>
          <w:rStyle w:val="PO18"/>
          <w:i w:val="1"/>
          <w:color w:val="000000"/>
          <w:position w:val="0"/>
          <w:sz w:val="24"/>
          <w:szCs w:val="24"/>
          <w:rFonts w:ascii="inherit" w:eastAsia="Arial" w:hAnsi="Arial" w:hint="default"/>
        </w:rPr>
        <w:t xml:space="preserve"> propos</w:t>
      </w:r>
      <w:r>
        <w:rPr>
          <w:rStyle w:val="PO18"/>
          <w:i w:val="1"/>
          <w:color w:val="000000"/>
          <w:position w:val="0"/>
          <w:sz w:val="24"/>
          <w:szCs w:val="24"/>
          <w:rFonts w:ascii="inherit" w:eastAsia="Times New Roman" w:hAnsi="Times New Roman" w:hint="default"/>
        </w:rPr>
        <w:t>é</w:t>
      </w:r>
      <w:r>
        <w:rPr>
          <w:rStyle w:val="PO18"/>
          <w:i w:val="1"/>
          <w:color w:val="000000"/>
          <w:position w:val="0"/>
          <w:sz w:val="24"/>
          <w:szCs w:val="24"/>
          <w:rFonts w:ascii="inherit" w:eastAsia="Arial" w:hAnsi="Arial" w:hint="default"/>
        </w:rPr>
        <w:t xml:space="preserve">s par le gestionnaire du </w:t>
      </w:r>
      <w:r>
        <w:rPr>
          <w:rStyle w:val="PO18"/>
          <w:i w:val="1"/>
          <w:color w:val="000000"/>
          <w:position w:val="0"/>
          <w:sz w:val="24"/>
          <w:szCs w:val="24"/>
          <w:rFonts w:ascii="inherit" w:eastAsia="Arial" w:hAnsi="Arial" w:hint="default"/>
        </w:rPr>
        <w:t>r</w:t>
      </w:r>
      <w:r>
        <w:rPr>
          <w:rStyle w:val="PO18"/>
          <w:i w:val="1"/>
          <w:color w:val="000000"/>
          <w:position w:val="0"/>
          <w:sz w:val="24"/>
          <w:szCs w:val="24"/>
          <w:rFonts w:ascii="inherit" w:eastAsia="Times New Roman" w:hAnsi="Times New Roman" w:hint="default"/>
        </w:rPr>
        <w:t>é</w:t>
      </w:r>
      <w:r>
        <w:rPr>
          <w:rStyle w:val="PO18"/>
          <w:i w:val="1"/>
          <w:color w:val="000000"/>
          <w:position w:val="0"/>
          <w:sz w:val="24"/>
          <w:szCs w:val="24"/>
          <w:rFonts w:ascii="inherit" w:eastAsia="Arial" w:hAnsi="Arial" w:hint="default"/>
        </w:rPr>
        <w:t xml:space="preserve">seau de transport RTE. L</w:t>
      </w:r>
      <w:r>
        <w:rPr>
          <w:rStyle w:val="PO18"/>
          <w:i w:val="1"/>
          <w:color w:val="000000"/>
          <w:position w:val="0"/>
          <w:sz w:val="24"/>
          <w:szCs w:val="24"/>
          <w:rFonts w:ascii="inherit" w:eastAsia="Times New Roman" w:hAnsi="Times New Roman" w:hint="default"/>
        </w:rPr>
        <w:t>’</w:t>
      </w:r>
      <w:r>
        <w:rPr>
          <w:rStyle w:val="PO18"/>
          <w:i w:val="1"/>
          <w:color w:val="000000"/>
          <w:position w:val="0"/>
          <w:sz w:val="24"/>
          <w:szCs w:val="24"/>
          <w:rFonts w:ascii="inherit" w:eastAsia="Arial" w:hAnsi="Arial" w:hint="default"/>
        </w:rPr>
        <w:t xml:space="preserve">un, baptis</w:t>
      </w:r>
      <w:r>
        <w:rPr>
          <w:rStyle w:val="PO18"/>
          <w:i w:val="1"/>
          <w:color w:val="000000"/>
          <w:position w:val="0"/>
          <w:sz w:val="24"/>
          <w:szCs w:val="24"/>
          <w:rFonts w:ascii="inherit" w:eastAsia="Times New Roman" w:hAnsi="Times New Roman" w:hint="default"/>
        </w:rPr>
        <w:t>é</w:t>
      </w:r>
      <w:r>
        <w:rPr>
          <w:rStyle w:val="PO18"/>
          <w:i w:val="1"/>
          <w:color w:val="000000"/>
          <w:position w:val="0"/>
          <w:sz w:val="24"/>
          <w:szCs w:val="24"/>
          <w:rFonts w:ascii="inherit" w:eastAsia="Arial" w:hAnsi="Arial" w:hint="default"/>
        </w:rPr>
        <w:t xml:space="preserve"> Amp</w:t>
      </w:r>
      <w:r>
        <w:rPr>
          <w:rStyle w:val="PO18"/>
          <w:i w:val="1"/>
          <w:color w:val="000000"/>
          <w:position w:val="0"/>
          <w:sz w:val="24"/>
          <w:szCs w:val="24"/>
          <w:rFonts w:ascii="inherit" w:eastAsia="Times New Roman" w:hAnsi="Times New Roman" w:hint="default"/>
        </w:rPr>
        <w:t>è</w:t>
      </w:r>
      <w:r>
        <w:rPr>
          <w:rStyle w:val="PO18"/>
          <w:i w:val="1"/>
          <w:color w:val="000000"/>
          <w:position w:val="0"/>
          <w:sz w:val="24"/>
          <w:szCs w:val="24"/>
          <w:rFonts w:ascii="inherit" w:eastAsia="Arial" w:hAnsi="Arial" w:hint="default"/>
        </w:rPr>
        <w:t xml:space="preserve">re, pr</w:t>
      </w:r>
      <w:r>
        <w:rPr>
          <w:rStyle w:val="PO18"/>
          <w:i w:val="1"/>
          <w:color w:val="000000"/>
          <w:position w:val="0"/>
          <w:sz w:val="24"/>
          <w:szCs w:val="24"/>
          <w:rFonts w:ascii="inherit" w:eastAsia="Times New Roman" w:hAnsi="Times New Roman" w:hint="default"/>
        </w:rPr>
        <w:t>é</w:t>
      </w:r>
      <w:r>
        <w:rPr>
          <w:rStyle w:val="PO18"/>
          <w:i w:val="1"/>
          <w:color w:val="000000"/>
          <w:position w:val="0"/>
          <w:sz w:val="24"/>
          <w:szCs w:val="24"/>
          <w:rFonts w:ascii="inherit" w:eastAsia="Arial" w:hAnsi="Arial" w:hint="default"/>
        </w:rPr>
        <w:t xml:space="preserve">voit de r</w:t>
      </w:r>
      <w:r>
        <w:rPr>
          <w:rStyle w:val="PO18"/>
          <w:i w:val="1"/>
          <w:color w:val="000000"/>
          <w:position w:val="0"/>
          <w:sz w:val="24"/>
          <w:szCs w:val="24"/>
          <w:rFonts w:ascii="inherit" w:eastAsia="Times New Roman" w:hAnsi="Times New Roman" w:hint="default"/>
        </w:rPr>
        <w:t>é</w:t>
      </w:r>
      <w:r>
        <w:rPr>
          <w:rStyle w:val="PO18"/>
          <w:i w:val="1"/>
          <w:color w:val="000000"/>
          <w:position w:val="0"/>
          <w:sz w:val="24"/>
          <w:szCs w:val="24"/>
          <w:rFonts w:ascii="inherit" w:eastAsia="Arial" w:hAnsi="Arial" w:hint="default"/>
        </w:rPr>
        <w:t xml:space="preserve">duire d</w:t>
      </w:r>
      <w:r>
        <w:rPr>
          <w:rStyle w:val="PO18"/>
          <w:i w:val="1"/>
          <w:color w:val="000000"/>
          <w:position w:val="0"/>
          <w:sz w:val="24"/>
          <w:szCs w:val="24"/>
          <w:rFonts w:ascii="inherit" w:eastAsia="Times New Roman" w:hAnsi="Times New Roman" w:hint="default"/>
        </w:rPr>
        <w:t>’</w:t>
      </w:r>
      <w:r>
        <w:rPr>
          <w:rStyle w:val="PO18"/>
          <w:i w:val="1"/>
          <w:color w:val="000000"/>
          <w:position w:val="0"/>
          <w:sz w:val="24"/>
          <w:szCs w:val="24"/>
          <w:rFonts w:ascii="inherit" w:eastAsia="Arial" w:hAnsi="Arial" w:hint="default"/>
        </w:rPr>
        <w:t xml:space="preserve">ici 2035 la </w:t>
      </w:r>
      <w:r>
        <w:rPr>
          <w:rStyle w:val="PO18"/>
          <w:i w:val="1"/>
          <w:color w:val="000000"/>
          <w:position w:val="0"/>
          <w:sz w:val="24"/>
          <w:szCs w:val="24"/>
          <w:rFonts w:ascii="inherit" w:eastAsia="Arial" w:hAnsi="Arial" w:hint="default"/>
        </w:rPr>
        <w:t>capacit</w:t>
      </w:r>
      <w:r>
        <w:rPr>
          <w:rStyle w:val="PO18"/>
          <w:i w:val="1"/>
          <w:color w:val="000000"/>
          <w:position w:val="0"/>
          <w:sz w:val="24"/>
          <w:szCs w:val="24"/>
          <w:rFonts w:ascii="inherit" w:eastAsia="Times New Roman" w:hAnsi="Times New Roman" w:hint="default"/>
        </w:rPr>
        <w:t>é</w:t>
      </w:r>
      <w:r>
        <w:rPr>
          <w:rStyle w:val="PO18"/>
          <w:i w:val="1"/>
          <w:color w:val="000000"/>
          <w:position w:val="0"/>
          <w:sz w:val="24"/>
          <w:szCs w:val="24"/>
          <w:rFonts w:ascii="inherit" w:eastAsia="Arial" w:hAnsi="Arial" w:hint="default"/>
        </w:rPr>
        <w:t xml:space="preserve"> de production nucl</w:t>
      </w:r>
      <w:r>
        <w:rPr>
          <w:rStyle w:val="PO18"/>
          <w:i w:val="1"/>
          <w:color w:val="000000"/>
          <w:position w:val="0"/>
          <w:sz w:val="24"/>
          <w:szCs w:val="24"/>
          <w:rFonts w:ascii="inherit" w:eastAsia="Times New Roman" w:hAnsi="Times New Roman" w:hint="default"/>
        </w:rPr>
        <w:t>é</w:t>
      </w:r>
      <w:r>
        <w:rPr>
          <w:rStyle w:val="PO18"/>
          <w:i w:val="1"/>
          <w:color w:val="000000"/>
          <w:position w:val="0"/>
          <w:sz w:val="24"/>
          <w:szCs w:val="24"/>
          <w:rFonts w:ascii="inherit" w:eastAsia="Arial" w:hAnsi="Arial" w:hint="default"/>
        </w:rPr>
        <w:t xml:space="preserve">aire de 14,5 gigawatts (GW), ce qui impliquerait de </w:t>
      </w:r>
      <w:r>
        <w:rPr>
          <w:rStyle w:val="PO18"/>
          <w:i w:val="1"/>
          <w:color w:val="000000"/>
          <w:position w:val="0"/>
          <w:sz w:val="24"/>
          <w:szCs w:val="24"/>
          <w:rFonts w:ascii="inherit" w:eastAsia="Arial" w:hAnsi="Arial" w:hint="default"/>
        </w:rPr>
        <w:t xml:space="preserve">fermer 16 r</w:t>
      </w:r>
      <w:r>
        <w:rPr>
          <w:rStyle w:val="PO18"/>
          <w:i w:val="1"/>
          <w:color w:val="000000"/>
          <w:position w:val="0"/>
          <w:sz w:val="24"/>
          <w:szCs w:val="24"/>
          <w:rFonts w:ascii="inherit" w:eastAsia="Times New Roman" w:hAnsi="Times New Roman" w:hint="default"/>
        </w:rPr>
        <w:t>é</w:t>
      </w:r>
      <w:r>
        <w:rPr>
          <w:rStyle w:val="PO18"/>
          <w:i w:val="1"/>
          <w:color w:val="000000"/>
          <w:position w:val="0"/>
          <w:sz w:val="24"/>
          <w:szCs w:val="24"/>
          <w:rFonts w:ascii="inherit" w:eastAsia="Arial" w:hAnsi="Arial" w:hint="default"/>
        </w:rPr>
        <w:t xml:space="preserve">acteurs de 900 m</w:t>
      </w:r>
      <w:r>
        <w:rPr>
          <w:rStyle w:val="PO18"/>
          <w:i w:val="1"/>
          <w:color w:val="000000"/>
          <w:position w:val="0"/>
          <w:sz w:val="24"/>
          <w:szCs w:val="24"/>
          <w:rFonts w:ascii="inherit" w:eastAsia="Times New Roman" w:hAnsi="Times New Roman" w:hint="default"/>
        </w:rPr>
        <w:t>é</w:t>
      </w:r>
      <w:r>
        <w:rPr>
          <w:rStyle w:val="PO18"/>
          <w:i w:val="1"/>
          <w:color w:val="000000"/>
          <w:position w:val="0"/>
          <w:sz w:val="24"/>
          <w:szCs w:val="24"/>
          <w:rFonts w:ascii="inherit" w:eastAsia="Arial" w:hAnsi="Arial" w:hint="default"/>
        </w:rPr>
        <w:t xml:space="preserve">gawatts (MW) en plus de la centrale de Fessenheim </w:t>
      </w:r>
      <w:r>
        <w:rPr>
          <w:rStyle w:val="PO18"/>
          <w:i w:val="1"/>
          <w:color w:val="000000"/>
          <w:position w:val="0"/>
          <w:sz w:val="24"/>
          <w:szCs w:val="24"/>
          <w:rFonts w:ascii="inherit" w:eastAsia="Arial" w:hAnsi="Arial" w:hint="default"/>
        </w:rPr>
        <w:t xml:space="preserve">(Haut-Rhin). Le second, baptisé Volt, envisage une baisse de 8 GW de la capacité </w:t>
      </w:r>
      <w:r>
        <w:rPr>
          <w:rStyle w:val="PO18"/>
          <w:i w:val="1"/>
          <w:color w:val="000000"/>
          <w:position w:val="0"/>
          <w:sz w:val="24"/>
          <w:szCs w:val="24"/>
          <w:rFonts w:ascii="inherit" w:eastAsia="Arial" w:hAnsi="Arial" w:hint="default"/>
        </w:rPr>
        <w:t xml:space="preserve">de production nucléaire, soit la fermeture de 9 réacteurs. »</w:t>
      </w:r>
    </w:p>
    <w:p>
      <w:pPr>
        <w:pStyle w:val="PO156"/>
        <w:numPr>
          <w:ilvl w:val="0"/>
          <w:numId w:val="0"/>
        </w:numPr>
        <w:jc w:val="both"/>
        <w:spacing w:lineRule="atLeast" w:line="330" w:before="0" w:after="0"/>
        <w:ind w:right="0" w:firstLine="0"/>
        <w:rPr>
          <w:rStyle w:val="PO18"/>
          <w:i w:val="0"/>
          <w:color w:val="000000"/>
          <w:position w:val="0"/>
          <w:sz w:val="24"/>
          <w:szCs w:val="24"/>
          <w:rFonts w:ascii="Arial" w:eastAsia="Arial" w:hAnsi="Arial" w:hint="default"/>
        </w:rPr>
        <w:snapToGrid w:val="on"/>
        <w:autoSpaceDE w:val="1"/>
        <w:autoSpaceDN w:val="1"/>
      </w:pPr>
    </w:p>
    <w:p>
      <w:pPr>
        <w:pStyle w:val="PO157"/>
        <w:numPr>
          <w:ilvl w:val="0"/>
          <w:numId w:val="0"/>
        </w:numPr>
        <w:jc w:val="both"/>
        <w:spacing w:lineRule="atLeast" w:line="241" w:before="0" w:after="0"/>
        <w:ind w:right="0" w:firstLine="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snapToGrid w:val="on"/>
        <w:autoSpaceDE w:val="0"/>
        <w:autoSpaceDN w:val="0"/>
      </w:pP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Malgré toute l’énergie déployée à susciter et organiser le débat de l’ensemble des français en ligne et sur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tout le territoire, le président de la commission d’organisation du débat en a finalement édicté les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conclusions en s’appuyant surtout sur « les demandes de l’opinion » : en fait celles d’un groupe de 400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citoyens tirés au sort dit G 400 à qui il avait été demandé de répondre à un questionnaire dont sont tirées les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fameuses conclusions. Ces citoyens avaient au préalable été préparés aux problématiques de l’énergie à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partir de documents établis…. par la Commission et par le ministère. La boucle étant bouclée, il n’a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finalement pas été étonnant que le ministre retrouve le miroir de sa pensée et de ses déclarations dans la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présentation par la commission des opinions des 400 citoyens. En ignorant les contributions pourtant riches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et documentées de la France de la science, des techniques et du monde professionnel, le ministre et la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commission ont organisé la conclusion du débat comme si elles n’existaient pas. </w:t>
      </w:r>
    </w:p>
    <w:p>
      <w:pPr>
        <w:numPr>
          <w:ilvl w:val="0"/>
          <w:numId w:val="0"/>
        </w:numPr>
        <w:jc w:val="both"/>
        <w:spacing w:lineRule="auto" w:line="276" w:before="0" w:after="200"/>
        <w:ind w:right="0" w:firstLine="0"/>
        <w:rPr>
          <w:color w:val="auto"/>
          <w:position w:val="0"/>
          <w:sz w:val="22"/>
          <w:szCs w:val="22"/>
          <w:rFonts w:ascii="Calibri" w:eastAsia="Calibri" w:hAnsi="Calibri" w:hint="default"/>
        </w:rPr>
        <w:snapToGrid w:val="on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76" w:before="0" w:after="200"/>
        <w:ind w:right="0" w:firstLine="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snapToGrid w:val="on"/>
        <w:autoSpaceDE w:val="1"/>
        <w:autoSpaceDN w:val="1"/>
      </w:pP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Dans les conclusions du débat public par la Commission, la LTE (Loi de Transition Energétique</w:t>
      </w:r>
      <w:r>
        <w:rPr>
          <w:rStyle w:val="PO172"/>
          <w:vertAlign w:val="superscript"/>
          <w:color w:val="auto"/>
          <w:position w:val="0"/>
          <w:sz w:val="24"/>
          <w:szCs w:val="24"/>
          <w:rFonts w:ascii="Times New Roman" w:eastAsia="Times New Roman" w:hAnsi="Times New Roman" w:hint="default"/>
        </w:rPr>
        <w:footnoteReference w:id="4"/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) est « jugée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applicable » pour réduire le nucléaire. Et ainsi sont avalisés les scénarii RTE expliquant allègrement que le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meilleur des mondes utopiques est possible et avec lui le fait de, simultanément, brider de 10% la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consommation d’électricité des Français, réduire la production de nucléaire à 50%, remplacer 25% de cette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part nucléaire par des énergies renouvelables intermittents, tout en fermant les centrales au charbon et bien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évidemment sans que les français ne connaissent de black-out ou de réduction forcée de la consommation,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voire même tout en alimentant 15 millions de voitures électriques !</w:t>
      </w:r>
    </w:p>
    <w:p>
      <w:pPr>
        <w:numPr>
          <w:ilvl w:val="0"/>
          <w:numId w:val="0"/>
        </w:numPr>
        <w:jc w:val="both"/>
        <w:spacing w:lineRule="auto" w:line="276" w:before="0" w:after="200"/>
        <w:ind w:right="0" w:firstLine="0"/>
        <w:rPr>
          <w:rStyle w:val="PO151"/>
          <w:i w:val="1"/>
          <w:color w:val="auto"/>
          <w:position w:val="0"/>
          <w:sz w:val="22"/>
          <w:szCs w:val="22"/>
          <w:u w:val="none"/>
          <w:rFonts w:ascii="Times New Roman" w:eastAsia="Times New Roman" w:hAnsi="Times New Roman" w:hint="default"/>
        </w:rPr>
        <w:snapToGrid w:val="on"/>
        <w:autoSpaceDE w:val="1"/>
        <w:autoSpaceDN w:val="1"/>
      </w:pPr>
      <w:hyperlink r:id="rId5"/>
    </w:p>
    <w:p>
      <w:pPr>
        <w:numPr>
          <w:ilvl w:val="0"/>
          <w:numId w:val="0"/>
        </w:numPr>
        <w:jc w:val="both"/>
        <w:spacing w:lineRule="auto" w:line="276" w:before="0" w:after="200"/>
        <w:ind w:right="0" w:firstLine="0"/>
        <w:rPr>
          <w:i w:val="1"/>
          <w:color w:val="auto"/>
          <w:position w:val="0"/>
          <w:sz w:val="24"/>
          <w:szCs w:val="24"/>
          <w:rFonts w:ascii="Times New Roman" w:eastAsia="Times New Roman" w:hAnsi="Times New Roman" w:hint="default"/>
        </w:rPr>
        <w:snapToGrid w:val="on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76" w:before="0" w:after="200"/>
        <w:ind w:right="0" w:firstLine="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snapToGrid w:val="on"/>
        <w:autoSpaceDE w:val="1"/>
        <w:autoSpaceDN w:val="1"/>
      </w:pP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Au-delà de ces conclusions irréalistes, on peut se demander si la commission a respecté son devoir de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neutralité : au travers des cinq remarques ci-dessous, chacun tirera les conclusions qu’il souhaite :</w:t>
      </w:r>
    </w:p>
    <w:p>
      <w:pPr>
        <w:pStyle w:val="PO26"/>
        <w:numPr>
          <w:ilvl w:val="0"/>
          <w:numId w:val="2"/>
        </w:numPr>
        <w:jc w:val="both"/>
        <w:spacing w:lineRule="auto" w:line="276" w:before="0" w:after="200"/>
        <w:contextualSpacing w:val="1"/>
        <w:ind w:left="720" w:right="0" w:hanging="36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snapToGrid w:val="on"/>
        <w:autoSpaceDE w:val="1"/>
        <w:autoSpaceDN w:val="1"/>
      </w:pPr>
      <w:r>
        <w:rPr>
          <w:b w:val="1"/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Une information impartiale ou partiale ?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 </w:t>
      </w:r>
    </w:p>
    <w:p>
      <w:pPr>
        <w:pStyle w:val="PO26"/>
        <w:numPr>
          <w:ilvl w:val="0"/>
          <w:numId w:val="0"/>
        </w:numPr>
        <w:jc w:val="both"/>
        <w:spacing w:lineRule="auto" w:line="276" w:before="0" w:after="200"/>
        <w:contextualSpacing w:val="1"/>
        <w:ind w:left="720" w:right="0" w:firstLine="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snapToGrid w:val="on"/>
        <w:autoSpaceDE w:val="1"/>
        <w:autoSpaceDN w:val="1"/>
      </w:pP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Le dossier initial, ainsi que la documentation fournie au groupe des 400 citoyens, ont fait une part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très belle aux « antinucléaires », avec le seul choix du très discutable scénario Négawatt parmi tous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les scénarios possibles et existants réalisés par des institutions aussi bien que par des associations,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françaises et internationales, par exemple. Bien que le président de Sauvons le Climat, association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dotée d’un conseil scientifique, se soit présenté à la commission et que de nombreuses autres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personnes et associations qualifiées se soient exprimées (IESF</w:t>
      </w:r>
      <w:r>
        <w:rPr>
          <w:vertAlign w:val="superscript"/>
          <w:color w:val="auto"/>
          <w:position w:val="0"/>
          <w:sz w:val="24"/>
          <w:szCs w:val="24"/>
          <w:rFonts w:ascii="Times New Roman" w:eastAsia="Times New Roman" w:hAnsi="Times New Roman" w:hint="default"/>
        </w:rPr>
        <w:t>5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, EDEN</w:t>
      </w:r>
      <w:r>
        <w:rPr>
          <w:vertAlign w:val="superscript"/>
          <w:color w:val="auto"/>
          <w:position w:val="0"/>
          <w:sz w:val="24"/>
          <w:szCs w:val="24"/>
          <w:rFonts w:ascii="Times New Roman" w:eastAsia="Times New Roman" w:hAnsi="Times New Roman" w:hint="default"/>
        </w:rPr>
        <w:t>6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, académies…), la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commission a fait le choix de ne pas retenir leurs contributions. Dans les débats et ateliers de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controverse, elle a au contraire privilégié les opposants au nucléaire, ADEME, Global Chance,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Négawatt, en laissant par exemple souvent le représentant EDF seul face aux contradicteurs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multiples sans souci de la représentativité réelle du sujet. </w:t>
      </w:r>
    </w:p>
    <w:p>
      <w:pPr>
        <w:pStyle w:val="PO26"/>
        <w:numPr>
          <w:ilvl w:val="0"/>
          <w:numId w:val="0"/>
        </w:numPr>
        <w:jc w:val="both"/>
        <w:spacing w:lineRule="auto" w:line="276" w:before="0" w:after="200"/>
        <w:contextualSpacing w:val="1"/>
        <w:ind w:left="720" w:right="0" w:firstLine="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snapToGrid w:val="on"/>
        <w:autoSpaceDE w:val="1"/>
        <w:autoSpaceDN w:val="1"/>
      </w:pP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Répondant à Olivier Lamarre, directeur adjoint de la production nucléaire d’EDF, qui défendait le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grand carénage intégral jusqu’en 2029, le président a objecté : « Vous mettez la barre trop haut »,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prenant ainsi parti : comme si la proportion de nucléaire devait résulter d’une négociation de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marchand de tapis.</w:t>
      </w:r>
    </w:p>
    <w:p>
      <w:pPr>
        <w:pStyle w:val="PO26"/>
        <w:numPr>
          <w:ilvl w:val="0"/>
          <w:numId w:val="0"/>
        </w:numPr>
        <w:jc w:val="both"/>
        <w:spacing w:lineRule="auto" w:line="276" w:before="0" w:after="200"/>
        <w:contextualSpacing w:val="1"/>
        <w:ind w:left="720" w:right="0" w:firstLine="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snapToGrid w:val="on"/>
        <w:autoSpaceDE w:val="1"/>
        <w:autoSpaceDN w:val="1"/>
      </w:pPr>
    </w:p>
    <w:p>
      <w:pPr>
        <w:pStyle w:val="PO26"/>
        <w:numPr>
          <w:ilvl w:val="0"/>
          <w:numId w:val="2"/>
        </w:numPr>
        <w:jc w:val="both"/>
        <w:spacing w:lineRule="auto" w:line="276" w:before="0" w:after="200"/>
        <w:contextualSpacing w:val="1"/>
        <w:ind w:left="720" w:right="0" w:hanging="36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snapToGrid w:val="on"/>
        <w:autoSpaceDE w:val="1"/>
        <w:autoSpaceDN w:val="1"/>
      </w:pPr>
      <w:r>
        <w:rPr>
          <w:b w:val="1"/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Quel bilan de la loi LTECV</w:t>
      </w:r>
      <w:r>
        <w:rPr>
          <w:b w:val="1"/>
          <w:color w:val="FF0000"/>
          <w:position w:val="0"/>
          <w:sz w:val="24"/>
          <w:szCs w:val="24"/>
          <w:rFonts w:ascii="Times New Roman" w:eastAsia="Times New Roman" w:hAnsi="Times New Roman" w:hint="default"/>
        </w:rPr>
        <w:t>*</w:t>
      </w:r>
      <w:r>
        <w:rPr>
          <w:b w:val="1"/>
          <w:color w:val="auto"/>
          <w:position w:val="0"/>
          <w:sz w:val="24"/>
          <w:szCs w:val="24"/>
          <w:rFonts w:ascii="Times New Roman" w:eastAsia="Times New Roman" w:hAnsi="Times New Roman" w:hint="default"/>
        </w:rPr>
        <w:t> ?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> </w:t>
      </w:r>
    </w:p>
    <w:p>
      <w:pPr>
        <w:pStyle w:val="PO26"/>
        <w:numPr>
          <w:ilvl w:val="0"/>
          <w:numId w:val="0"/>
        </w:numPr>
        <w:jc w:val="both"/>
        <w:spacing w:lineRule="auto" w:line="276" w:before="0" w:after="200"/>
        <w:contextualSpacing w:val="1"/>
        <w:ind w:left="720" w:right="0" w:firstLine="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snapToGrid w:val="on"/>
        <w:autoSpaceDE w:val="1"/>
        <w:autoSpaceDN w:val="1"/>
      </w:pP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Malgré de nombreuses demandes, et beaucoup d’interpellations dans ce sens, la Commission s’est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refusée à proposer un atelier de controverse sur le bilan de la LTE</w:t>
      </w:r>
      <w:r>
        <w:rPr>
          <w:rStyle w:val="PO172"/>
          <w:vertAlign w:val="superscript"/>
          <w:color w:val="auto"/>
          <w:position w:val="0"/>
          <w:sz w:val="24"/>
          <w:szCs w:val="24"/>
          <w:rFonts w:ascii="Times New Roman" w:eastAsia="Times New Roman" w:hAnsi="Times New Roman" w:hint="default"/>
        </w:rPr>
        <w:footnoteReference w:id="5"/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 qui aurait pourtant constitué un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bon point de départ pour l’analyse qu’on se proposait de mener sur la question de ses modes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d’applications. Ce bilan est pourtant désastreux, notamment en termes de climat, objectif premier de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la loi, la France en étant en 2017 à sa troisième année consécutive de croissance des émissions). </w:t>
      </w:r>
    </w:p>
    <w:p>
      <w:pPr>
        <w:pStyle w:val="PO26"/>
        <w:numPr>
          <w:ilvl w:val="0"/>
          <w:numId w:val="0"/>
        </w:numPr>
        <w:jc w:val="both"/>
        <w:spacing w:lineRule="auto" w:line="276" w:before="0" w:after="200"/>
        <w:contextualSpacing w:val="1"/>
        <w:ind w:left="720" w:right="0" w:firstLine="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snapToGrid w:val="on"/>
        <w:autoSpaceDE w:val="1"/>
        <w:autoSpaceDN w:val="1"/>
      </w:pP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Lors du débat final, l’un de ses prédécesseurs au Ministère de l’environnement, Brice Lalonde, a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rappelé qu’au départ la France respectait les objectifs de la COP 21 puisqu’en 2000 elle était le pays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développé émettant le moins de gaz à effet de serre par habitant. Pourquoi la situation s’est-elle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dégradée depuis ? Il ne lui a pas été donné de réponse et les acteurs du débat n’en auront pas eu plus.</w:t>
      </w:r>
    </w:p>
    <w:p>
      <w:pPr>
        <w:pStyle w:val="PO26"/>
        <w:numPr>
          <w:ilvl w:val="0"/>
          <w:numId w:val="0"/>
        </w:numPr>
        <w:jc w:val="both"/>
        <w:spacing w:lineRule="auto" w:line="276" w:before="0" w:after="200"/>
        <w:contextualSpacing w:val="1"/>
        <w:ind w:left="720" w:right="0" w:firstLine="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snapToGrid w:val="on"/>
        <w:autoSpaceDE w:val="1"/>
        <w:autoSpaceDN w:val="1"/>
      </w:pPr>
    </w:p>
    <w:p>
      <w:pPr>
        <w:pStyle w:val="PO26"/>
        <w:numPr>
          <w:ilvl w:val="0"/>
          <w:numId w:val="2"/>
        </w:numPr>
        <w:jc w:val="both"/>
        <w:spacing w:lineRule="auto" w:line="276" w:before="0" w:after="200"/>
        <w:contextualSpacing w:val="1"/>
        <w:ind w:left="720" w:right="0" w:hanging="360"/>
        <w:rPr>
          <w:b w:val="1"/>
          <w:color w:val="auto"/>
          <w:position w:val="0"/>
          <w:sz w:val="24"/>
          <w:szCs w:val="24"/>
          <w:rFonts w:ascii="Times New Roman" w:eastAsia="Times New Roman" w:hAnsi="Times New Roman" w:hint="default"/>
        </w:rPr>
        <w:snapToGrid w:val="on"/>
        <w:autoSpaceDE w:val="1"/>
        <w:autoSpaceDN w:val="1"/>
      </w:pPr>
      <w:r>
        <w:rPr>
          <w:b w:val="1"/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Et la comparaison avec les expériences similaires menées par d’autres pays ?</w:t>
      </w:r>
    </w:p>
    <w:p>
      <w:pPr>
        <w:pStyle w:val="PO26"/>
        <w:numPr>
          <w:ilvl w:val="0"/>
          <w:numId w:val="0"/>
        </w:numPr>
        <w:jc w:val="both"/>
        <w:spacing w:lineRule="auto" w:line="276" w:before="0" w:after="200"/>
        <w:contextualSpacing w:val="1"/>
        <w:ind w:left="720" w:right="0" w:firstLine="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snapToGrid w:val="on"/>
        <w:autoSpaceDE w:val="1"/>
        <w:autoSpaceDN w:val="1"/>
      </w:pP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L’étude des bilans des politiques énergétiques et climatiques des autres pays développés comparés et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comparables au nôtre aurait beaucoup apporté à une réflexion sur les mesures que la France s’apprête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à prendre. Cette comparaison a pourtant elle aussi été absente de ce débat. Les dossiers de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« Géopolitique de l’électricité »</w:t>
      </w:r>
      <w:r>
        <w:rPr>
          <w:rStyle w:val="PO172"/>
          <w:vertAlign w:val="superscript"/>
          <w:color w:val="auto"/>
          <w:position w:val="0"/>
          <w:sz w:val="24"/>
          <w:szCs w:val="24"/>
          <w:rFonts w:ascii="Times New Roman" w:eastAsia="Times New Roman" w:hAnsi="Times New Roman" w:hint="default"/>
        </w:rPr>
        <w:footnoteReference w:id="6"/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 notamment montrent pourtant qu’il y a beaucoup à apprendre de ces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>expériences.</w:t>
      </w:r>
    </w:p>
    <w:p>
      <w:pPr>
        <w:pStyle w:val="PO26"/>
        <w:numPr>
          <w:ilvl w:val="0"/>
          <w:numId w:val="0"/>
        </w:numPr>
        <w:jc w:val="both"/>
        <w:spacing w:lineRule="auto" w:line="276" w:before="0" w:after="200"/>
        <w:contextualSpacing w:val="1"/>
        <w:ind w:left="720" w:right="0" w:firstLine="0"/>
        <w:rPr>
          <w:b w:val="1"/>
          <w:color w:val="auto"/>
          <w:position w:val="0"/>
          <w:sz w:val="24"/>
          <w:szCs w:val="24"/>
          <w:rFonts w:ascii="Times New Roman" w:eastAsia="Times New Roman" w:hAnsi="Times New Roman" w:hint="default"/>
        </w:rPr>
        <w:snapToGrid w:val="on"/>
        <w:autoSpaceDE w:val="1"/>
        <w:autoSpaceDN w:val="1"/>
      </w:pPr>
    </w:p>
    <w:p>
      <w:pPr>
        <w:pStyle w:val="PO26"/>
        <w:numPr>
          <w:ilvl w:val="0"/>
          <w:numId w:val="2"/>
        </w:numPr>
        <w:jc w:val="both"/>
        <w:spacing w:lineRule="auto" w:line="276" w:before="0" w:after="200"/>
        <w:contextualSpacing w:val="1"/>
        <w:ind w:left="720" w:right="0" w:hanging="36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snapToGrid w:val="on"/>
        <w:autoSpaceDE w:val="1"/>
        <w:autoSpaceDN w:val="1"/>
      </w:pPr>
      <w:r>
        <w:rPr>
          <w:b w:val="1"/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Comment ont été informés les 400 citoyens tirés au sort ? (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Et censés représenter le pays)</w:t>
      </w:r>
    </w:p>
    <w:p>
      <w:pPr>
        <w:pStyle w:val="PO26"/>
        <w:numPr>
          <w:ilvl w:val="0"/>
          <w:numId w:val="0"/>
        </w:numPr>
        <w:jc w:val="both"/>
        <w:spacing w:lineRule="auto" w:line="276" w:before="0" w:after="200"/>
        <w:contextualSpacing w:val="1"/>
        <w:ind w:left="720" w:right="0" w:firstLine="0"/>
        <w:tabs>
          <w:tab w:val="left" w:pos="2835"/>
        </w:tabs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snapToGrid w:val="on"/>
        <w:autoSpaceDE w:val="1"/>
        <w:autoSpaceDN w:val="1"/>
      </w:pP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>L’information</w:t>
      </w:r>
      <w:r>
        <w:rPr>
          <w:b w:val="1"/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de ces citoyens semble avoir été, ici aussi, largement biaisée. Deux exemples peuvent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être retenus : A propos des coûts du nucléaire, de larges fourchettes d’incertitude crédibilisant les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discours alarmistes des opposants au nucléaire ont été fournies alors que le coût cash de 33 €/MWh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du grand carénage avancé par EDF est ignoré. Concernant la conclusion à laquelle il leur était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demandé d’aboutir, à aucun moment ne leur a été donné le choix de voter contre la réduction à 50%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de la part du nucléaire, ni même n’a été fourni un résumé des arguments pour et contre. La seule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option fournie a été de s’exprimer sur l’échéance à laquelle la France, irrémédiablement semblait-il,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allait choisir de réduire son parc nucléaire, 2025, 2035, ou plus tard. A question fermée, conclusion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orientée, voire imposée !</w:t>
      </w:r>
    </w:p>
    <w:p>
      <w:pPr>
        <w:pStyle w:val="PO26"/>
        <w:numPr>
          <w:ilvl w:val="0"/>
          <w:numId w:val="0"/>
        </w:numPr>
        <w:jc w:val="both"/>
        <w:spacing w:lineRule="auto" w:line="276" w:before="0" w:after="200"/>
        <w:contextualSpacing w:val="1"/>
        <w:ind w:left="720" w:right="0" w:firstLine="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snapToGrid w:val="on"/>
        <w:autoSpaceDE w:val="1"/>
        <w:autoSpaceDN w:val="1"/>
      </w:pPr>
    </w:p>
    <w:p>
      <w:pPr>
        <w:pStyle w:val="PO26"/>
        <w:numPr>
          <w:ilvl w:val="0"/>
          <w:numId w:val="2"/>
        </w:numPr>
        <w:jc w:val="both"/>
        <w:spacing w:lineRule="auto" w:line="276" w:before="0" w:after="200"/>
        <w:contextualSpacing w:val="1"/>
        <w:ind w:left="720" w:right="0" w:hanging="36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snapToGrid w:val="on"/>
        <w:autoSpaceDE w:val="1"/>
        <w:autoSpaceDN w:val="1"/>
      </w:pPr>
      <w:r>
        <w:rPr>
          <w:b w:val="1"/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Des expressions citoyennes non reprises dans les conclusions du débat ?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 </w:t>
      </w:r>
    </w:p>
    <w:p>
      <w:pPr>
        <w:pStyle w:val="PO26"/>
        <w:numPr>
          <w:ilvl w:val="0"/>
          <w:numId w:val="0"/>
        </w:numPr>
        <w:jc w:val="both"/>
        <w:spacing w:lineRule="auto" w:line="276" w:before="0" w:after="200"/>
        <w:contextualSpacing w:val="1"/>
        <w:ind w:left="720" w:right="0" w:firstLine="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snapToGrid w:val="on"/>
        <w:autoSpaceDE w:val="1"/>
        <w:autoSpaceDN w:val="1"/>
      </w:pP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Dans ses éditoriaux et son discours de clôture, le président de la commission propose l’unité du pays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autour d’une transition douce et d’une baisse de la consommation. Or on ne retrouve pas cette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orientation dans la majorité des expressions des citoyens. Comment alors interpréter ses conclusions,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qui semblaient alors surtout écrites à l’avance, si ce n’est comme une réponse claire à l’objectif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annoncé de justifier la baisse à 50% de la part du nucléaire, et donc la baisse de la consommation et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la fermeture anticipée de certains réacteurs.</w:t>
      </w:r>
    </w:p>
    <w:p>
      <w:pPr>
        <w:pStyle w:val="PO26"/>
        <w:numPr>
          <w:ilvl w:val="0"/>
          <w:numId w:val="0"/>
        </w:numPr>
        <w:jc w:val="both"/>
        <w:spacing w:lineRule="auto" w:line="276" w:before="0" w:after="200"/>
        <w:contextualSpacing w:val="1"/>
        <w:ind w:left="720" w:right="0" w:firstLine="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snapToGrid w:val="on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76" w:before="0" w:after="200"/>
        <w:ind w:right="0" w:firstLine="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snapToGrid w:val="on"/>
        <w:autoSpaceDE w:val="1"/>
        <w:autoSpaceDN w:val="1"/>
      </w:pP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Pourtant nombreuses demandes émises par les participants au débat, récurrentes, plusieurs fois partagées,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n’ont pas été reprises dans les conclusions du rapport final de la commission malgré le fait qu’elles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appelaient non pas à un choix mais à une rigueur supplémentaire dans la méthode ou dans la représentativité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des expressions :</w:t>
      </w: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snapToGrid w:val="on"/>
        <w:autoSpaceDE w:val="1"/>
        <w:autoSpaceDN w:val="1"/>
      </w:pP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Parmi elles, </w:t>
      </w: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snapToGrid w:val="on"/>
        <w:autoSpaceDE w:val="1"/>
        <w:autoSpaceDN w:val="1"/>
      </w:pP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Celles demandant de certes « maintenir des scénarios prospectifs de production respectant les objectifs de la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loi » mais bien en les faisant porter sur l’ensemble du système énergétique et pas seulement sur l’électricité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et en tenant compte des incertitudes liées à l’environnement des politiques énergétiques. </w:t>
      </w: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snapToGrid w:val="on"/>
        <w:autoSpaceDE w:val="1"/>
        <w:autoSpaceDN w:val="1"/>
      </w:pP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Celles s’étonnant aussi simplement que ne soit pas traduit l’intérêt exprimé par de nombreux participants à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beaucoup d’autres sujets tels que l’hydroélectricité, la forêt, le solaire thermique, les énergies renouvelables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thermiques etc. et tous les autres sujets qui participent à la transition énergétique mais ont été relégués à la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périphérie du débat malgré leur importance, </w:t>
      </w: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snapToGrid w:val="on"/>
        <w:autoSpaceDE w:val="1"/>
        <w:autoSpaceDN w:val="1"/>
      </w:pP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Celles très nombreuses s’inquiétant des risques pris sur la sécurité de l’approvisionnement électrique dans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les différents scénarii proposés.</w:t>
      </w: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snapToGrid w:val="on"/>
        <w:autoSpaceDE w:val="1"/>
        <w:autoSpaceDN w:val="1"/>
      </w:pP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Celle finalement de savoir « pourquoi ne disposons-nous pas d’une trajectoire crédible nous conduisant vers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le respect de l’objectif COP21 de 2030 ? ». Peut-être la plus importante de ces interpellations et à laquelle le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ministère, n’a pas su ou voulu répondre, alors qu’il lui était simplement demandé de fournir la feuille de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route de la loi, celle d’une trajectoire, argumentée par secteurs, permettant à la France de respecter son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engagement COP 21 de réduction de 40% de ses émissions.</w:t>
      </w:r>
    </w:p>
    <w:p>
      <w:pPr>
        <w:numPr>
          <w:ilvl w:val="0"/>
          <w:numId w:val="0"/>
        </w:numPr>
        <w:jc w:val="both"/>
        <w:shd w:val="clear" w:color="000000" w:fill="FFFFFF"/>
        <w:spacing w:lineRule="atLeast" w:line="330" w:before="0" w:after="105"/>
        <w:ind w:right="0" w:firstLine="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snapToGrid w:val="on"/>
        <w:autoSpaceDE w:val="1"/>
        <w:autoSpaceDN w:val="1"/>
      </w:pPr>
    </w:p>
    <w:p>
      <w:pPr>
        <w:numPr>
          <w:ilvl w:val="0"/>
          <w:numId w:val="0"/>
        </w:numPr>
        <w:jc w:val="both"/>
        <w:shd w:val="clear" w:color="000000" w:fill="FFFFFF"/>
        <w:spacing w:lineRule="atLeast" w:line="330" w:before="0" w:after="105"/>
        <w:ind w:right="0" w:firstLine="0"/>
        <w:rPr>
          <w:b w:val="1"/>
          <w:color w:val="auto"/>
          <w:position w:val="0"/>
          <w:sz w:val="24"/>
          <w:szCs w:val="24"/>
          <w:rFonts w:ascii="Times New Roman" w:eastAsia="Times New Roman" w:hAnsi="Times New Roman" w:hint="default"/>
        </w:rPr>
        <w:snapToGrid w:val="on"/>
        <w:autoSpaceDE w:val="1"/>
        <w:autoSpaceDN w:val="1"/>
      </w:pPr>
      <w:r>
        <w:rPr>
          <w:b w:val="1"/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Quelle crédibilité donner aux perspectives de coûts présentées ?</w:t>
      </w:r>
    </w:p>
    <w:p>
      <w:pPr>
        <w:numPr>
          <w:ilvl w:val="0"/>
          <w:numId w:val="0"/>
        </w:numPr>
        <w:jc w:val="both"/>
        <w:shd w:val="clear" w:color="000000" w:fill="FFFFFF"/>
        <w:spacing w:lineRule="atLeast" w:line="330" w:before="0" w:after="105"/>
        <w:ind w:right="0" w:firstLine="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snapToGrid w:val="on"/>
        <w:autoSpaceDE w:val="1"/>
        <w:autoSpaceDN w:val="1"/>
      </w:pP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Quand il est questionné sur les perspectives de coûts des renouvelables, le ministère affirme que ceux de </w:t>
      </w: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l’éolien offshore tourneront entre 50 et 100€/MWh en 2030, alors que, en même temps, nous apprenons qu’il </w:t>
      </w: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vient de se féliciter d’avoir pu débloquer plusieurs dossiers d’éolien en mer devant produire à partir de 2028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pour des garanties d’achats à 150€/MWh. (Coût prévisible sur 20 ans 26,5 milliards). Comment donc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prendre au sérieux ces chiffres économiques ? </w:t>
      </w:r>
    </w:p>
    <w:p>
      <w:pPr>
        <w:numPr>
          <w:ilvl w:val="0"/>
          <w:numId w:val="0"/>
        </w:numPr>
        <w:jc w:val="both"/>
        <w:shd w:val="clear" w:color="000000" w:fill="FFFFFF"/>
        <w:spacing w:lineRule="atLeast" w:line="330" w:before="0" w:after="105"/>
        <w:ind w:right="0" w:firstLine="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snapToGrid w:val="on"/>
        <w:autoSpaceDE w:val="1"/>
        <w:autoSpaceDN w:val="1"/>
      </w:pPr>
    </w:p>
    <w:p>
      <w:pPr>
        <w:numPr>
          <w:ilvl w:val="0"/>
          <w:numId w:val="0"/>
        </w:numPr>
        <w:jc w:val="both"/>
        <w:shd w:val="clear" w:color="000000" w:fill="FFFFFF"/>
        <w:spacing w:lineRule="atLeast" w:line="330" w:before="0" w:after="105"/>
        <w:ind w:right="0" w:firstLine="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snapToGrid w:val="on"/>
        <w:autoSpaceDE w:val="1"/>
        <w:autoSpaceDN w:val="1"/>
      </w:pP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Alors tout ça pour ça ? Nous pourrions être tentés de passer par pertes et profits ces six mois d’expressions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diverses : 8000 participants, 45 000 visiteurs du site, 300 cahiers d’acteurs et points de vue, 600 questions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avec ou sans réponses, des milliers de commentaires et avis, des ateliers de controverses et des débats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labellisés. Nous pourrions nous arrêter à dénoncer ce que certains appellent une manipulation source de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propagande mais ce serait ne pas faire honneur à la grande richesse des participations.</w:t>
      </w:r>
    </w:p>
    <w:p>
      <w:pPr>
        <w:numPr>
          <w:ilvl w:val="0"/>
          <w:numId w:val="0"/>
        </w:numPr>
        <w:jc w:val="both"/>
        <w:shd w:val="clear" w:color="000000" w:fill="FFFFFF"/>
        <w:spacing w:lineRule="atLeast" w:line="330" w:before="0" w:after="105"/>
        <w:ind w:right="0" w:firstLine="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snapToGrid w:val="on"/>
        <w:autoSpaceDE w:val="1"/>
        <w:autoSpaceDN w:val="1"/>
      </w:pP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Quelles ont été les forces en présence, les arguments des uns et des autres, les adversaires et les alliés, avec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quelles convergences possibles ? Une chose qui peut être affirmée sans risque est qu’à force de vouloir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défendre une thèse posée arbitrairement plutôt que d’engager avec objectivité et sérénité le débat, le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ministère, et les représentants des mouvements opposés au nucléaire, se sont retrouvés forcés d’assumer de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nombreuses contradictions et incohérences. </w:t>
      </w:r>
    </w:p>
    <w:p>
      <w:pPr>
        <w:numPr>
          <w:ilvl w:val="0"/>
          <w:numId w:val="0"/>
        </w:numPr>
        <w:jc w:val="both"/>
        <w:spacing w:lineRule="auto" w:line="276" w:before="0" w:after="200"/>
        <w:ind w:right="0" w:firstLine="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snapToGrid w:val="on"/>
        <w:autoSpaceDE w:val="1"/>
        <w:autoSpaceDN w:val="1"/>
      </w:pPr>
    </w:p>
    <w:p>
      <w:pPr>
        <w:pStyle w:val="PO26"/>
        <w:numPr>
          <w:ilvl w:val="0"/>
          <w:numId w:val="16"/>
        </w:numPr>
        <w:jc w:val="both"/>
        <w:spacing w:lineRule="auto" w:line="276" w:before="0" w:after="200"/>
        <w:contextualSpacing w:val="1"/>
        <w:ind w:left="643" w:right="0" w:hanging="360"/>
        <w:rPr>
          <w:b w:val="1"/>
          <w:color w:val="auto"/>
          <w:position w:val="0"/>
          <w:sz w:val="28"/>
          <w:szCs w:val="28"/>
          <w:rFonts w:ascii="Times New Roman" w:eastAsia="Times New Roman" w:hAnsi="Times New Roman" w:hint="default"/>
        </w:rPr>
        <w:snapToGrid w:val="on"/>
        <w:autoSpaceDE w:val="1"/>
        <w:autoSpaceDN w:val="1"/>
      </w:pPr>
      <w:r>
        <w:rPr>
          <w:b w:val="1"/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Le </w:t>
      </w:r>
      <w:r>
        <w:rPr>
          <w:b w:val="1"/>
          <w:color w:val="FF0000"/>
          <w:position w:val="0"/>
          <w:sz w:val="28"/>
          <w:szCs w:val="28"/>
          <w:rFonts w:ascii="Times New Roman" w:eastAsia="Times New Roman" w:hAnsi="Times New Roman" w:hint="default"/>
        </w:rPr>
        <w:t xml:space="preserve">Maitre </w:t>
      </w:r>
      <w:r>
        <w:rPr>
          <w:b w:val="1"/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d’Ouvrage interpellé par la publication de statistiques catastrophiques</w:t>
      </w:r>
    </w:p>
    <w:p>
      <w:pPr>
        <w:numPr>
          <w:ilvl w:val="0"/>
          <w:numId w:val="0"/>
        </w:numPr>
        <w:jc w:val="both"/>
        <w:shd w:val="clear" w:color="000000" w:fill="FFFFFF"/>
        <w:spacing w:lineRule="atLeast" w:line="330" w:before="0" w:after="105"/>
        <w:ind w:right="0" w:firstLine="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snapToGrid w:val="on"/>
        <w:autoSpaceDE w:val="1"/>
        <w:autoSpaceDN w:val="1"/>
      </w:pP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 Le </w:t>
      </w:r>
      <w:r>
        <w:rPr>
          <w:color w:val="FF0000"/>
          <w:position w:val="0"/>
          <w:sz w:val="24"/>
          <w:szCs w:val="24"/>
          <w:rFonts w:ascii="Times New Roman" w:eastAsia="Times New Roman" w:hAnsi="Times New Roman" w:hint="default"/>
        </w:rPr>
        <w:t xml:space="preserve">Maitre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d’Ouvrage (le ministère) et la commission ont eu pour intention de fournir un dossier de base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capable d’insuffler un bon départ au débat.  </w:t>
      </w:r>
    </w:p>
    <w:p>
      <w:pPr>
        <w:numPr>
          <w:ilvl w:val="0"/>
          <w:numId w:val="0"/>
        </w:numPr>
        <w:jc w:val="both"/>
        <w:shd w:val="clear" w:color="000000" w:fill="FFFFFF"/>
        <w:spacing w:lineRule="atLeast" w:line="330" w:before="0" w:after="105"/>
        <w:ind w:right="0" w:firstLine="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snapToGrid w:val="on"/>
        <w:autoSpaceDE w:val="1"/>
        <w:autoSpaceDN w:val="1"/>
      </w:pP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Dès le mois de janvier 2018 cependant, le suivi de la Stratégie nationale bas carbone mettait en évidence les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très mauvais résultats des années 2015 et 2016 évoquant même pour nos émissions « un écart de trajectoire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de 3,6% pour 2016 ». Fin avril 2018, le Commissariat au développement durable confirme ces tendances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catastrophiques de la stratégie française bas carbone : en 2017, nous constatons une hausse de la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consommation d’énergie corrigée des variations climatiques de plus de 1%, dont 0,8% pour celle de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l’électricité, accompagnée d’une hausse de plus de 4% des émissions de gaz carboniques dues à l’énergie.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La Cour des Comptes complète ce tableau en évaluant à plus de 100Mds la dette provenant des engagements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de subvention des renouvelables, moyens considérables pourtant mis en œuvre dans ce seul objectif de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réduction des émissions de gaz à effet de serre. </w:t>
      </w:r>
    </w:p>
    <w:p>
      <w:pPr>
        <w:numPr>
          <w:ilvl w:val="0"/>
          <w:numId w:val="0"/>
        </w:numPr>
        <w:jc w:val="both"/>
        <w:shd w:val="clear" w:color="000000" w:fill="FFFFFF"/>
        <w:spacing w:lineRule="atLeast" w:line="330" w:before="0" w:after="105"/>
        <w:ind w:right="0" w:firstLine="0"/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snapToGrid w:val="on"/>
        <w:autoSpaceDE w:val="1"/>
        <w:autoSpaceDN w:val="1"/>
      </w:pP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Ces très mauvais résultats maintenant confirmés par trois années, signent l’échec des politiques climatiques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des deux quinquennats précédents et donc du Grenelle de l’Environnement et de la Loi de Transition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Energétique. Ils laissent pour le moment ceux qui en ont été les précédents inspirateurs, qui ont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soigneusement évité de commenter ces chiffres, sans voix. Il est heureux que Lionel Taccoen animateur du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blog « Géopolitique de l’électricité » et l’ancien ministre Brice Lalonde, parmi de nombreux autres, nous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aient rappelé les réalités.</w:t>
      </w: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 </w:t>
      </w:r>
    </w:p>
    <w:p>
      <w:pPr>
        <w:numPr>
          <w:ilvl w:val="0"/>
          <w:numId w:val="0"/>
        </w:numPr>
        <w:jc w:val="both"/>
        <w:shd w:val="clear" w:color="000000" w:fill="FFFFFF"/>
        <w:spacing w:lineRule="atLeast" w:line="330" w:before="0" w:after="105"/>
        <w:ind w:right="0" w:firstLine="0"/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snapToGrid w:val="on"/>
        <w:autoSpaceDE w:val="1"/>
        <w:autoSpaceDN w:val="1"/>
      </w:pP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Le rapport final de la Commission publie, là aussi sans commentaire, les données fournies par le ministère </w:t>
      </w: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sur les emplois de crédits publics pour la transition énergétique : de 4,3 milliards en 2016, en croissance à </w:t>
      </w: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5,3 milliards d’euros (prévision) en 2018 pour les seules subventions aux énergies intermittentes électriques </w:t>
      </w: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que sont le solaire et l’éolien à mettre en regard de 0,250 milliards d’euros pour la production de chaleur et </w:t>
      </w: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0,650 pour l’isolation du logement  en moyenne annuelle sur les 5 dernières années, qui sont pourtant </w:t>
      </w: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responsables de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31% des  émissions </w:t>
      </w: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>nationales.</w:t>
      </w:r>
    </w:p>
    <w:p>
      <w:pPr>
        <w:numPr>
          <w:ilvl w:val="0"/>
          <w:numId w:val="0"/>
        </w:numPr>
        <w:jc w:val="both"/>
        <w:shd w:val="clear" w:color="000000" w:fill="FFFFFF"/>
        <w:spacing w:lineRule="atLeast" w:line="330" w:before="0" w:after="105"/>
        <w:ind w:right="0" w:firstLine="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snapToGrid w:val="on"/>
        <w:autoSpaceDE w:val="1"/>
        <w:autoSpaceDN w:val="1"/>
      </w:pP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Il </w:t>
      </w:r>
      <w:r>
        <w:rPr>
          <w:color w:val="FF0000"/>
          <w:position w:val="0"/>
          <w:sz w:val="24"/>
          <w:szCs w:val="24"/>
          <w:rFonts w:ascii="Times New Roman" w:eastAsia="Times New Roman" w:hAnsi="Times New Roman" w:hint="default"/>
        </w:rPr>
        <w:t xml:space="preserve">apparait </w:t>
      </w: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clairement que l’essentiel des efforts financiers alloués à la transition énergétique ont été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consacrés à des politiques qui n’ont rien ou très peu rapporté sur le plan du climat.            </w:t>
      </w:r>
    </w:p>
    <w:p>
      <w:pPr>
        <w:numPr>
          <w:ilvl w:val="0"/>
          <w:numId w:val="0"/>
        </w:numPr>
        <w:jc w:val="both"/>
        <w:shd w:val="clear" w:color="000000" w:fill="FFFFFF"/>
        <w:spacing w:lineRule="atLeast" w:line="330" w:before="0" w:after="105"/>
        <w:ind w:right="0" w:firstLine="0"/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snapToGrid w:val="on"/>
        <w:autoSpaceDE w:val="1"/>
        <w:autoSpaceDN w:val="1"/>
      </w:pP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Concernant le bilan de ces dépenses passées, il n’y a eu aucune réponse provenant du Ministère et de la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commission face aux très nombreuses interrogations portant sur ce thème. Plus que jamais, les objectifs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énergétiques et climatiques de la France dont ceux de la LTECV, alimentant des tendances contradictoires,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apparaissent inapplicables. </w:t>
      </w:r>
    </w:p>
    <w:p>
      <w:pPr>
        <w:numPr>
          <w:ilvl w:val="0"/>
          <w:numId w:val="0"/>
        </w:numPr>
        <w:jc w:val="both"/>
        <w:spacing w:lineRule="auto" w:line="276" w:before="0" w:after="200"/>
        <w:ind w:right="0" w:firstLine="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snapToGrid w:val="on"/>
        <w:autoSpaceDE w:val="1"/>
        <w:autoSpaceDN w:val="1"/>
      </w:pP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Malgré de nombreuses questions et demandes, là encore le Maître d’Ouvrage s’est bien gardé de commenter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ces tendances, ce qui aurait pu pourtant contribuer à établir un diagnostic objectif. L’approche du ministère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qui consiste à convaincre par la répétition d’une part et l’association abusive d’idées d’autre part, a en effet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rappelé sans cesse les objectifs de la loi de réduction du parc nucléaire, auxquels a été associée dans le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discours une évocation d’une France neutre en carbone pour 2050 et une injonction à accélérer la mise en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service de toujours plus de renouvelables. Tous concepts n’ayant malheureusement que peu de liens réels et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objectifs les uns avec les autres.</w:t>
      </w:r>
    </w:p>
    <w:p>
      <w:pPr>
        <w:numPr>
          <w:ilvl w:val="0"/>
          <w:numId w:val="0"/>
        </w:numPr>
        <w:jc w:val="both"/>
        <w:spacing w:lineRule="auto" w:line="276" w:before="0" w:after="200"/>
        <w:ind w:right="0" w:firstLine="0"/>
        <w:rPr>
          <w:i w:val="1"/>
          <w:b w:val="1"/>
          <w:color w:val="auto"/>
          <w:position w:val="0"/>
          <w:sz w:val="24"/>
          <w:szCs w:val="24"/>
          <w:rFonts w:ascii="Times New Roman" w:eastAsia="Times New Roman" w:hAnsi="Times New Roman" w:hint="default"/>
        </w:rPr>
        <w:snapToGrid w:val="on"/>
        <w:autoSpaceDE w:val="1"/>
        <w:autoSpaceDN w:val="1"/>
      </w:pPr>
      <w:r>
        <w:rPr>
          <w:b w:val="1"/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Que penser d’un médecin qui prescrirait de persévérer en augmentant les doses de traitements </w:t>
      </w:r>
      <w:r>
        <w:rPr>
          <w:b w:val="1"/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jusqu’ici inefficaces sans prendre le temps d’un diagnostic ?</w:t>
      </w:r>
    </w:p>
    <w:p>
      <w:pPr>
        <w:numPr>
          <w:ilvl w:val="0"/>
          <w:numId w:val="0"/>
        </w:numPr>
        <w:jc w:val="both"/>
        <w:spacing w:lineRule="auto" w:line="276" w:before="0" w:after="200"/>
        <w:ind w:right="0" w:firstLine="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snapToGrid w:val="on"/>
        <w:autoSpaceDE w:val="1"/>
        <w:autoSpaceDN w:val="1"/>
      </w:pP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La métaphore qui me vient est celle d’une voiture qui n’arrive pas à avancer sur un sol glissant. Conseiller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au conducteur d’accélérer ne fait que l’embourber davantage dans les ornières creusées par ses patinages et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ne résout rien. Comment ne pas considérer comme essentiel que le ministère se préoccupe de l’adhérence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des roues de ses politiques mises en œuvre avec les réalités de leurs effets !</w:t>
      </w:r>
    </w:p>
    <w:p>
      <w:pPr>
        <w:pStyle w:val="PO158"/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b w:val="1"/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snapToGrid w:val="on"/>
        <w:autoSpaceDE w:val="0"/>
        <w:autoSpaceDN w:val="0"/>
      </w:pPr>
      <w:r>
        <w:rPr>
          <w:b w:val="1"/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Peut-on conclure un débat sur l’avenir, sans avoir fait le bilan du passé ? </w:t>
      </w:r>
    </w:p>
    <w:p>
      <w:pPr>
        <w:numPr>
          <w:ilvl w:val="0"/>
          <w:numId w:val="0"/>
        </w:numPr>
        <w:jc w:val="both"/>
        <w:spacing w:lineRule="auto" w:line="276" w:before="0" w:after="200"/>
        <w:ind w:right="0" w:firstLine="0"/>
        <w:rPr>
          <w:b w:val="1"/>
          <w:color w:val="auto"/>
          <w:position w:val="0"/>
          <w:sz w:val="24"/>
          <w:szCs w:val="24"/>
          <w:rFonts w:ascii="Times New Roman" w:eastAsia="Times New Roman" w:hAnsi="Times New Roman" w:hint="default"/>
        </w:rPr>
        <w:snapToGrid w:val="on"/>
        <w:autoSpaceDE w:val="1"/>
        <w:autoSpaceDN w:val="1"/>
      </w:pPr>
      <w:r>
        <w:rPr>
          <w:b w:val="1"/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Peut-on proposer une trajectoire énergétique en faisant l’impasse sur celle du climat ? </w:t>
      </w:r>
    </w:p>
    <w:p>
      <w:pPr>
        <w:numPr>
          <w:ilvl w:val="0"/>
          <w:numId w:val="0"/>
        </w:numPr>
        <w:jc w:val="both"/>
        <w:spacing w:lineRule="auto" w:line="276" w:before="0" w:after="200"/>
        <w:ind w:right="0" w:firstLine="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snapToGrid w:val="on"/>
        <w:autoSpaceDE w:val="1"/>
        <w:autoSpaceDN w:val="1"/>
      </w:pP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Bref, la commission et le ministère ont communiqué comme si des tendances lourdes pouvaient être cassées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par la magie d’un verbe politiquement correct.</w:t>
      </w:r>
    </w:p>
    <w:p>
      <w:pPr>
        <w:numPr>
          <w:ilvl w:val="0"/>
          <w:numId w:val="0"/>
        </w:numPr>
        <w:jc w:val="both"/>
        <w:spacing w:lineRule="auto" w:line="276" w:before="0" w:after="200"/>
        <w:ind w:right="0" w:firstLine="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snapToGrid w:val="on"/>
        <w:autoSpaceDE w:val="1"/>
        <w:autoSpaceDN w:val="1"/>
      </w:pPr>
    </w:p>
    <w:p>
      <w:pPr>
        <w:pStyle w:val="PO26"/>
        <w:numPr>
          <w:ilvl w:val="0"/>
          <w:numId w:val="16"/>
        </w:numPr>
        <w:jc w:val="both"/>
        <w:spacing w:lineRule="auto" w:line="276" w:before="0" w:after="200"/>
        <w:contextualSpacing w:val="1"/>
        <w:ind w:left="643" w:right="0" w:hanging="360"/>
        <w:rPr>
          <w:b w:val="1"/>
          <w:color w:val="auto"/>
          <w:position w:val="0"/>
          <w:sz w:val="28"/>
          <w:szCs w:val="28"/>
          <w:rFonts w:ascii="Times New Roman" w:eastAsia="Times New Roman" w:hAnsi="Times New Roman" w:hint="default"/>
        </w:rPr>
        <w:snapToGrid w:val="on"/>
        <w:autoSpaceDE w:val="1"/>
        <w:autoSpaceDN w:val="1"/>
      </w:pPr>
      <w:r>
        <w:rPr>
          <w:b w:val="1"/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Ceux qui prêchent pour la France : des acteurs et des expressions clés pourtant </w:t>
      </w:r>
      <w:r>
        <w:rPr>
          <w:b w:val="1"/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ignorés par les rapporteurs du débat</w:t>
      </w:r>
    </w:p>
    <w:p>
      <w:pPr>
        <w:numPr>
          <w:ilvl w:val="0"/>
          <w:numId w:val="0"/>
        </w:numPr>
        <w:jc w:val="both"/>
        <w:spacing w:lineRule="auto" w:line="276" w:before="0" w:after="200"/>
        <w:ind w:right="0" w:firstLine="0"/>
        <w:rPr>
          <w:color w:val="auto"/>
          <w:position w:val="0"/>
          <w:sz w:val="28"/>
          <w:szCs w:val="28"/>
          <w:u w:val="single"/>
          <w:rFonts w:ascii="Times New Roman" w:eastAsia="Times New Roman" w:hAnsi="Times New Roman" w:hint="default"/>
        </w:rPr>
        <w:snapToGrid w:val="on"/>
        <w:autoSpaceDE w:val="1"/>
        <w:autoSpaceDN w:val="1"/>
      </w:pP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Surprise heureuse, beaucoup de militants engagés sur le climat et technologiquement neutres</w:t>
      </w:r>
      <w:r>
        <w:rPr>
          <w:rStyle w:val="PO172"/>
          <w:vertAlign w:val="superscript"/>
          <w:color w:val="auto"/>
          <w:position w:val="0"/>
          <w:sz w:val="24"/>
          <w:szCs w:val="24"/>
          <w:rFonts w:ascii="Times New Roman" w:eastAsia="Times New Roman" w:hAnsi="Times New Roman" w:hint="default"/>
        </w:rPr>
        <w:footnoteReference w:id="7"/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 ou, même,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soutiens affichés de l’industrie nucléaire, associations, citoyens sans étiquette, ingénieurs de profession,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hauts fonctionnaires, scientifiques, s’exprimant souvent à titre personnel, ont profité de l’opportunité du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débat pour s’exprimer et communiquer leurs idées et points de vue. Généralement plutôt maltraités par les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grands médias, les partisans du nucléaire sont sortis du bois et se sont exprimées dans des cahiers d’acteurs,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par des avis et de nombreuses questions. 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snapToGrid w:val="on"/>
        <w:autoSpaceDE w:val="0"/>
        <w:autoSpaceDN w:val="0"/>
      </w:pP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Le </w:t>
      </w:r>
      <w:r>
        <w:rPr>
          <w:color w:val="FF0000"/>
          <w:position w:val="0"/>
          <w:sz w:val="24"/>
          <w:szCs w:val="24"/>
          <w:rFonts w:ascii="Times New Roman" w:eastAsia="Times New Roman" w:hAnsi="Times New Roman" w:hint="default"/>
        </w:rPr>
        <w:t xml:space="preserve">relai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a été pris par le monde de la science notamment par le biais des sociétés savantes ainsi que par les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associations de technologies et les professionnels de l’énergie. Ont également réagi des groupes plus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représentatifs du citoyen non spécialiste du sujet tels que les amoureux des paysages, des oiseaux et chauves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-souris, révulsés par l’invasion éolienne, le non recyclage des panneaux solaires, l’exploitation parfois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indigne de minerais rares hors de nos frontières, etc.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snapToGrid w:val="on"/>
        <w:autoSpaceDE w:val="0"/>
        <w:autoSpaceDN w:val="0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snapToGrid w:val="on"/>
        <w:autoSpaceDE w:val="0"/>
        <w:autoSpaceDN w:val="0"/>
      </w:pP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Il paraît ici essentiel de citer quelques extraits du cahier de l’Académie des Sciences, un de ceux ayant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suscité le plus de commentaires, en grande majorité favorables :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snapToGrid w:val="on"/>
        <w:autoSpaceDE w:val="0"/>
        <w:autoSpaceDN w:val="0"/>
      </w:pPr>
      <w:r>
        <w:rPr>
          <w:b w:val="1"/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 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snapToGrid w:val="on"/>
        <w:autoSpaceDE w:val="0"/>
        <w:autoSpaceDN w:val="0"/>
      </w:pP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L’Académie des Sciences commence par un constat pessimiste : </w:t>
      </w:r>
    </w:p>
    <w:p>
      <w:pPr>
        <w:numPr>
          <w:ilvl w:val="0"/>
          <w:numId w:val="0"/>
        </w:numPr>
        <w:jc w:val="both"/>
        <w:spacing w:lineRule="auto" w:line="276" w:before="0" w:after="200"/>
        <w:ind w:right="0" w:firstLine="0"/>
        <w:rPr>
          <w:i w:val="1"/>
          <w:color w:val="auto"/>
          <w:position w:val="0"/>
          <w:sz w:val="24"/>
          <w:szCs w:val="24"/>
          <w:rFonts w:ascii="Times New Roman" w:eastAsia="Times New Roman" w:hAnsi="Times New Roman" w:hint="default"/>
        </w:rPr>
        <w:snapToGrid w:val="on"/>
        <w:autoSpaceDE w:val="1"/>
        <w:autoSpaceDN w:val="1"/>
      </w:pPr>
      <w:r>
        <w:rPr>
          <w:i w:val="1"/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« …Or si l’on regarde les indicateurs pertinents, on constate que nous sommes en retard sur les ambitions </w:t>
      </w:r>
      <w:r>
        <w:rPr>
          <w:i w:val="1"/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de la France exprimées à la fois dans la loi sur la transition énergétique et par la COP 21. Ce retard est </w:t>
      </w:r>
      <w:r>
        <w:rPr>
          <w:i w:val="1"/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perceptible aussi bien sur les objectifs de réduction de consommation d’énergie finale que sur la diminution </w:t>
      </w:r>
      <w:r>
        <w:rPr>
          <w:i w:val="1"/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de l’empreinte CO2 de notre production énergétique… »</w:t>
      </w:r>
    </w:p>
    <w:p>
      <w:pPr>
        <w:numPr>
          <w:ilvl w:val="0"/>
          <w:numId w:val="0"/>
        </w:numPr>
        <w:jc w:val="both"/>
        <w:spacing w:lineRule="auto" w:line="276" w:before="0" w:after="200"/>
        <w:ind w:right="0" w:firstLine="0"/>
        <w:rPr>
          <w:color w:val="auto"/>
          <w:position w:val="0"/>
          <w:sz w:val="22"/>
          <w:szCs w:val="22"/>
          <w:rFonts w:ascii="Calibri" w:eastAsia="Times New Roman" w:hAnsi="Times New Roman" w:hint="default"/>
        </w:rPr>
        <w:snapToGrid w:val="on"/>
        <w:autoSpaceDE w:val="1"/>
        <w:autoSpaceDN w:val="1"/>
      </w:pP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Plus loin, l’Académie dénonce le fait que le manque de clarté des politiques conduit à tromper l’opinion :</w:t>
      </w:r>
    </w:p>
    <w:p>
      <w:pPr>
        <w:numPr>
          <w:ilvl w:val="0"/>
          <w:numId w:val="0"/>
        </w:numPr>
        <w:jc w:val="both"/>
        <w:spacing w:lineRule="auto" w:line="276" w:before="0" w:after="200"/>
        <w:ind w:right="0" w:firstLine="0"/>
        <w:rPr>
          <w:i w:val="1"/>
          <w:color w:val="auto"/>
          <w:position w:val="0"/>
          <w:sz w:val="24"/>
          <w:szCs w:val="24"/>
          <w:rFonts w:ascii="Times New Roman" w:eastAsia="Times New Roman" w:hAnsi="Times New Roman" w:hint="default"/>
        </w:rPr>
        <w:snapToGrid w:val="on"/>
        <w:autoSpaceDE w:val="1"/>
        <w:autoSpaceDN w:val="1"/>
      </w:pPr>
      <w:r>
        <w:rPr>
          <w:i w:val="1"/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 « …Dans l’état actuel du débat, nos concitoyens pourraient être conduits à penser qu’il serait possible de </w:t>
      </w:r>
      <w:r>
        <w:rPr>
          <w:i w:val="1"/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développer massivement les énergies renouvelables comme moyen de décarbonation du système énergétique </w:t>
      </w:r>
      <w:r>
        <w:rPr>
          <w:i w:val="1"/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en se débarrassant à la fois des énergies fossiles et du nucléaire. Ce n’est malheureusement pas le cas… ». 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snapToGrid w:val="on"/>
        <w:autoSpaceDE w:val="0"/>
        <w:autoSpaceDN w:val="0"/>
      </w:pP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L’Académie met en garde face à l’illusion, hélas largement développée dans les réponses du Ministère de la </w:t>
      </w: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transition écologique et solidaire, selon laquelle on pourrait fermer 16 réacteurs, accueillir 15 millions de </w:t>
      </w: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véhicules électriques et assurer la sécurité du système électrique :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snapToGrid w:val="on"/>
        <w:autoSpaceDE w:val="0"/>
        <w:autoSpaceDN w:val="0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i w:val="1"/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snapToGrid w:val="on"/>
        <w:autoSpaceDE w:val="0"/>
        <w:autoSpaceDN w:val="0"/>
      </w:pPr>
      <w:r>
        <w:rPr>
          <w:i w:val="1"/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 « …Dans un avenir proche et à moyen terme, il y a une véritable contradiction à vouloir diminuer les </w:t>
      </w:r>
      <w:r>
        <w:rPr>
          <w:i w:val="1"/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émissions de gaz à effet de serre tout en réduisant à marche forcée la part du nucléaire… » 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i w:val="1"/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snapToGrid w:val="on"/>
        <w:autoSpaceDE w:val="0"/>
        <w:autoSpaceDN w:val="0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i w:val="1"/>
          <w:color w:val="000000"/>
          <w:position w:val="0"/>
          <w:sz w:val="24"/>
          <w:szCs w:val="24"/>
          <w:highlight w:val="cyan"/>
          <w:rFonts w:ascii="Times New Roman" w:eastAsia="Times New Roman" w:hAnsi="Times New Roman" w:hint="default"/>
        </w:rPr>
        <w:snapToGrid w:val="on"/>
        <w:autoSpaceDE w:val="0"/>
        <w:autoSpaceDN w:val="0"/>
      </w:pPr>
      <w:r>
        <w:rPr>
          <w:i w:val="1"/>
          <w:b w:val="1"/>
          <w:color w:val="000000"/>
          <w:position w:val="0"/>
          <w:sz w:val="24"/>
          <w:szCs w:val="24"/>
          <w:highlight w:val="cyan"/>
          <w:rFonts w:ascii="Times New Roman" w:eastAsia="Times New Roman" w:hAnsi="Times New Roman" w:hint="default"/>
        </w:rPr>
        <w:t xml:space="preserve">CITATION insérée dans le texte</w:t>
      </w:r>
      <w:r>
        <w:rPr>
          <w:i w:val="1"/>
          <w:color w:val="000000"/>
          <w:position w:val="0"/>
          <w:sz w:val="24"/>
          <w:szCs w:val="24"/>
          <w:highlight w:val="cyan"/>
          <w:rFonts w:ascii="Times New Roman" w:eastAsia="Times New Roman" w:hAnsi="Times New Roman" w:hint="default"/>
        </w:rPr>
        <w:t xml:space="preserve"> « …Dans un avenir proche et à moyen terme, il y a une véritable </w:t>
      </w:r>
      <w:r>
        <w:rPr>
          <w:i w:val="1"/>
          <w:color w:val="000000"/>
          <w:position w:val="0"/>
          <w:sz w:val="24"/>
          <w:szCs w:val="24"/>
          <w:highlight w:val="cyan"/>
          <w:rFonts w:ascii="Times New Roman" w:eastAsia="Times New Roman" w:hAnsi="Times New Roman" w:hint="default"/>
        </w:rPr>
        <w:t xml:space="preserve">contradiction à vouloir diminuer les émissions de gaz à effet de serre tout en réduisant à marche forcée la </w:t>
      </w:r>
      <w:r>
        <w:rPr>
          <w:i w:val="1"/>
          <w:color w:val="000000"/>
          <w:position w:val="0"/>
          <w:sz w:val="24"/>
          <w:szCs w:val="24"/>
          <w:highlight w:val="cyan"/>
          <w:rFonts w:ascii="Times New Roman" w:eastAsia="Times New Roman" w:hAnsi="Times New Roman" w:hint="default"/>
        </w:rPr>
        <w:t xml:space="preserve">part du nucléaire… » </w:t>
      </w:r>
    </w:p>
    <w:p>
      <w:pPr>
        <w:numPr>
          <w:ilvl w:val="0"/>
          <w:numId w:val="0"/>
        </w:numPr>
        <w:jc w:val="both"/>
        <w:spacing w:lineRule="auto" w:line="276" w:before="0" w:after="200"/>
        <w:ind w:right="0" w:firstLine="0"/>
        <w:rPr>
          <w:b w:val="1"/>
          <w:color w:val="000000"/>
          <w:position w:val="0"/>
          <w:sz w:val="24"/>
          <w:szCs w:val="24"/>
          <w:highlight w:val="cyan"/>
          <w:rFonts w:ascii="Times New Roman" w:eastAsia="Times New Roman" w:hAnsi="Times New Roman" w:hint="default"/>
        </w:rPr>
        <w:snapToGrid w:val="on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76" w:before="0" w:after="200"/>
        <w:ind w:right="0" w:firstLine="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snapToGrid w:val="on"/>
        <w:autoSpaceDE w:val="1"/>
        <w:autoSpaceDN w:val="1"/>
      </w:pP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En conclusion, l’Académie des Sciences appelle l’Etat à organiser au plus haut niveau un débat avec toutes </w:t>
      </w: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les compétences.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 Concluant de fait que ce débat-là ne les réunit pas… Nous proposons au Premier Ministre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de recevoir l’Académie des Sciences.</w:t>
      </w:r>
    </w:p>
    <w:p>
      <w:pPr>
        <w:numPr>
          <w:ilvl w:val="0"/>
          <w:numId w:val="0"/>
        </w:numPr>
        <w:jc w:val="both"/>
        <w:spacing w:lineRule="auto" w:line="276" w:before="0" w:after="200"/>
        <w:ind w:right="0" w:firstLine="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snapToGrid w:val="on"/>
        <w:autoSpaceDE w:val="1"/>
        <w:autoSpaceDN w:val="1"/>
      </w:pP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 La mobilisation des expertises variées a été une vraie réussite, de nombreux cahiers et points de vue, des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centaines de questions et commentaires, si peu pourtant en a été traduite !</w:t>
      </w:r>
    </w:p>
    <w:p>
      <w:pPr>
        <w:numPr>
          <w:ilvl w:val="0"/>
          <w:numId w:val="0"/>
        </w:numPr>
        <w:jc w:val="both"/>
        <w:spacing w:lineRule="auto" w:line="276" w:before="0" w:after="200"/>
        <w:ind w:right="0" w:firstLine="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snapToGrid w:val="on"/>
        <w:autoSpaceDE w:val="1"/>
        <w:autoSpaceDN w:val="1"/>
      </w:pP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Si je pouvais faire des recommandations, toutes personnelles bien sûr mais néanmoins basées sur la lecture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de toutes les contributions au débat, je citerais les contributions suivantes :</w:t>
      </w:r>
    </w:p>
    <w:p>
      <w:pPr>
        <w:pStyle w:val="PO26"/>
        <w:numPr>
          <w:ilvl w:val="0"/>
          <w:numId w:val="12"/>
        </w:numPr>
        <w:jc w:val="both"/>
        <w:spacing w:lineRule="auto" w:line="276" w:before="0" w:after="200"/>
        <w:contextualSpacing w:val="1"/>
        <w:ind w:left="720" w:right="0" w:hanging="36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snapToGrid w:val="on"/>
        <w:autoSpaceDE w:val="1"/>
        <w:autoSpaceDN w:val="1"/>
      </w:pP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L’IESF, déjà mentionnée, complétée par un point de vue de Bruno Wiltz sur les sept coûts des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renouvelables, </w:t>
      </w:r>
    </w:p>
    <w:p>
      <w:pPr>
        <w:pStyle w:val="PO26"/>
        <w:numPr>
          <w:ilvl w:val="0"/>
          <w:numId w:val="12"/>
        </w:numPr>
        <w:jc w:val="both"/>
        <w:spacing w:lineRule="auto" w:line="276" w:before="0" w:after="200"/>
        <w:contextualSpacing w:val="1"/>
        <w:ind w:left="720" w:right="0" w:hanging="36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snapToGrid w:val="on"/>
        <w:autoSpaceDE w:val="1"/>
        <w:autoSpaceDN w:val="1"/>
      </w:pP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EDEN, mentionnée également, sur les objectifs de la transition énergétique, la diffusion des voitures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électriques, le bâtiment et une conclusion de Brice Lalonde,</w:t>
      </w:r>
    </w:p>
    <w:p>
      <w:pPr>
        <w:pStyle w:val="PO26"/>
        <w:numPr>
          <w:ilvl w:val="0"/>
          <w:numId w:val="12"/>
        </w:numPr>
        <w:jc w:val="both"/>
        <w:spacing w:lineRule="auto" w:line="276" w:before="0" w:after="200"/>
        <w:contextualSpacing w:val="1"/>
        <w:ind w:left="720" w:right="0" w:hanging="36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snapToGrid w:val="on"/>
        <w:autoSpaceDE w:val="1"/>
        <w:autoSpaceDN w:val="1"/>
      </w:pP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M. Michel Gay qui publie dans Contrepoints</w:t>
      </w:r>
      <w:r>
        <w:rPr>
          <w:rStyle w:val="PO172"/>
          <w:vertAlign w:val="superscript"/>
          <w:color w:val="FF0000"/>
          <w:position w:val="0"/>
          <w:sz w:val="24"/>
          <w:szCs w:val="24"/>
          <w:rFonts w:ascii="Times New Roman" w:eastAsia="Times New Roman" w:hAnsi="Times New Roman" w:hint="default"/>
        </w:rPr>
        <w:footnoteReference w:id="8"/>
      </w:r>
      <w:r>
        <w:rPr>
          <w:color w:val="FF0000"/>
          <w:position w:val="0"/>
          <w:sz w:val="24"/>
          <w:szCs w:val="24"/>
          <w:rFonts w:ascii="Times New Roman" w:eastAsia="Times New Roman" w:hAnsi="Times New Roman" w:hint="default"/>
        </w:rPr>
        <w:t>,</w:t>
      </w:r>
    </w:p>
    <w:p>
      <w:pPr>
        <w:pStyle w:val="PO26"/>
        <w:numPr>
          <w:ilvl w:val="0"/>
          <w:numId w:val="12"/>
        </w:numPr>
        <w:jc w:val="both"/>
        <w:spacing w:lineRule="auto" w:line="276" w:before="0" w:after="200"/>
        <w:contextualSpacing w:val="1"/>
        <w:ind w:left="720" w:right="0" w:hanging="36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snapToGrid w:val="on"/>
        <w:autoSpaceDE w:val="1"/>
        <w:autoSpaceDN w:val="1"/>
      </w:pP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Des professionnels de l’industrie nucléaire ayant notamment travaillé de l’intérieur sur la centrale de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Fessenheim, </w:t>
      </w:r>
    </w:p>
    <w:p>
      <w:pPr>
        <w:pStyle w:val="PO26"/>
        <w:numPr>
          <w:ilvl w:val="0"/>
          <w:numId w:val="12"/>
        </w:numPr>
        <w:jc w:val="both"/>
        <w:spacing w:lineRule="auto" w:line="276" w:before="0" w:after="200"/>
        <w:contextualSpacing w:val="1"/>
        <w:ind w:left="720" w:right="0" w:hanging="36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snapToGrid w:val="on"/>
        <w:autoSpaceDE w:val="1"/>
        <w:autoSpaceDN w:val="1"/>
      </w:pP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Le Conseil Général de l’Economie, successeur du prestigieux Conseil Général des Mines, qui a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publié une étude critique des scénarii RTE que la commission a malheureusement refusé d’insérer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dans la documentation, rejetant ainsi la contradiction de la documentation. </w:t>
      </w:r>
    </w:p>
    <w:p>
      <w:pPr>
        <w:pStyle w:val="PO26"/>
        <w:numPr>
          <w:ilvl w:val="0"/>
          <w:numId w:val="12"/>
        </w:numPr>
        <w:jc w:val="both"/>
        <w:spacing w:lineRule="auto" w:line="276" w:before="0" w:after="200"/>
        <w:contextualSpacing w:val="1"/>
        <w:ind w:left="720" w:right="0" w:hanging="36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snapToGrid w:val="on"/>
        <w:autoSpaceDE w:val="1"/>
        <w:autoSpaceDN w:val="1"/>
      </w:pP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Gilles Bellec, ingénieur général des mines, qui par sa contribution permet un peu de prise de hauteur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vis-à-vis des thèses déclinistes, </w:t>
      </w:r>
    </w:p>
    <w:p>
      <w:pPr>
        <w:pStyle w:val="PO26"/>
        <w:numPr>
          <w:ilvl w:val="0"/>
          <w:numId w:val="12"/>
        </w:numPr>
        <w:jc w:val="both"/>
        <w:spacing w:lineRule="auto" w:line="276" w:before="0" w:after="200"/>
        <w:contextualSpacing w:val="1"/>
        <w:ind w:left="720" w:right="0" w:hanging="36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snapToGrid w:val="on"/>
        <w:autoSpaceDE w:val="1"/>
        <w:autoSpaceDN w:val="1"/>
      </w:pP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L’iFRAP, think tank soutenant à la fois le climat et la compétitivité économique de la France</w:t>
      </w:r>
    </w:p>
    <w:p>
      <w:pPr>
        <w:numPr>
          <w:ilvl w:val="0"/>
          <w:numId w:val="0"/>
        </w:numPr>
        <w:jc w:val="both"/>
        <w:spacing w:lineRule="auto" w:line="276" w:before="0" w:after="200"/>
        <w:ind w:right="0" w:firstLine="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snapToGrid w:val="on"/>
        <w:autoSpaceDE w:val="1"/>
        <w:autoSpaceDN w:val="1"/>
      </w:pP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Et bien sûr le monde du travail, de ceux qui font et feront la transition de l’intérieur, représenté par :</w:t>
      </w:r>
    </w:p>
    <w:p>
      <w:pPr>
        <w:pStyle w:val="PO26"/>
        <w:numPr>
          <w:ilvl w:val="0"/>
          <w:numId w:val="12"/>
        </w:numPr>
        <w:jc w:val="both"/>
        <w:spacing w:lineRule="auto" w:line="276" w:before="0" w:after="200"/>
        <w:contextualSpacing w:val="1"/>
        <w:ind w:left="720" w:right="0" w:hanging="36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snapToGrid w:val="on"/>
        <w:autoSpaceDE w:val="1"/>
        <w:autoSpaceDN w:val="1"/>
      </w:pP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Le CCE EDF qui a publié plusieurs études avec l’aide du cabinet IED, dont l’une remarquable sur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l’équilibre entre l’offre et la demande d’électricité critiquant là encore la vision proposée par les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scénarii RTE.</w:t>
      </w:r>
    </w:p>
    <w:p>
      <w:pPr>
        <w:pStyle w:val="PO26"/>
        <w:numPr>
          <w:ilvl w:val="0"/>
          <w:numId w:val="12"/>
        </w:numPr>
        <w:jc w:val="both"/>
        <w:spacing w:lineRule="auto" w:line="276" w:before="0" w:after="200"/>
        <w:contextualSpacing w:val="1"/>
        <w:ind w:left="720" w:right="0" w:hanging="36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snapToGrid w:val="on"/>
        <w:autoSpaceDE w:val="1"/>
        <w:autoSpaceDN w:val="1"/>
      </w:pP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Les syndicats : Fédération Nationale Mines Energie CGT, CFE CGC, FO. Il apparait que les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travailleurs de l’énergie connaissent bien ce dont ils parlent et sont également sensibles au bien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>public.</w:t>
      </w:r>
    </w:p>
    <w:p>
      <w:pPr>
        <w:pStyle w:val="PO26"/>
        <w:numPr>
          <w:ilvl w:val="0"/>
          <w:numId w:val="12"/>
        </w:numPr>
        <w:jc w:val="both"/>
        <w:spacing w:lineRule="auto" w:line="276" w:before="0" w:after="200"/>
        <w:contextualSpacing w:val="1"/>
        <w:ind w:left="720" w:right="0" w:hanging="36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snapToGrid w:val="on"/>
        <w:autoSpaceDE w:val="1"/>
        <w:autoSpaceDN w:val="1"/>
      </w:pP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Le Parti Communiste Français </w:t>
      </w:r>
    </w:p>
    <w:p>
      <w:pPr>
        <w:pStyle w:val="PO26"/>
        <w:numPr>
          <w:ilvl w:val="0"/>
          <w:numId w:val="12"/>
        </w:numPr>
        <w:jc w:val="both"/>
        <w:spacing w:lineRule="auto" w:line="276" w:before="0" w:after="200"/>
        <w:contextualSpacing w:val="1"/>
        <w:ind w:left="720" w:right="0" w:hanging="36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snapToGrid w:val="on"/>
        <w:autoSpaceDE w:val="1"/>
        <w:autoSpaceDN w:val="1"/>
      </w:pP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Les associations d’actionnaires salariés et retraités d’EDF, l’ADAS</w:t>
      </w:r>
      <w:r>
        <w:rPr>
          <w:rStyle w:val="PO172"/>
          <w:vertAlign w:val="superscript"/>
          <w:color w:val="auto"/>
          <w:position w:val="0"/>
          <w:sz w:val="24"/>
          <w:szCs w:val="24"/>
          <w:rFonts w:ascii="Times New Roman" w:eastAsia="Times New Roman" w:hAnsi="Times New Roman" w:hint="default"/>
        </w:rPr>
        <w:footnoteReference w:id="9"/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, l’EEA</w:t>
      </w:r>
      <w:r>
        <w:rPr>
          <w:rStyle w:val="PO172"/>
          <w:vertAlign w:val="superscript"/>
          <w:color w:val="auto"/>
          <w:position w:val="0"/>
          <w:sz w:val="24"/>
          <w:szCs w:val="24"/>
          <w:rFonts w:ascii="Times New Roman" w:eastAsia="Times New Roman" w:hAnsi="Times New Roman" w:hint="default"/>
        </w:rPr>
        <w:footnoteReference w:id="10"/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>,</w:t>
      </w:r>
    </w:p>
    <w:p>
      <w:pPr>
        <w:pStyle w:val="PO26"/>
        <w:numPr>
          <w:ilvl w:val="0"/>
          <w:numId w:val="12"/>
        </w:numPr>
        <w:jc w:val="both"/>
        <w:spacing w:lineRule="auto" w:line="276" w:before="0" w:after="200"/>
        <w:contextualSpacing w:val="1"/>
        <w:ind w:left="720" w:right="0" w:hanging="36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snapToGrid w:val="on"/>
        <w:autoSpaceDE w:val="1"/>
        <w:autoSpaceDN w:val="1"/>
      </w:pP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L’association Fessenheim, notre Energie.</w:t>
      </w:r>
    </w:p>
    <w:p>
      <w:pPr>
        <w:pStyle w:val="PO26"/>
        <w:numPr>
          <w:ilvl w:val="0"/>
          <w:numId w:val="12"/>
        </w:numPr>
        <w:jc w:val="both"/>
        <w:spacing w:lineRule="auto" w:line="276" w:before="0" w:after="200"/>
        <w:contextualSpacing w:val="1"/>
        <w:ind w:left="720" w:right="0" w:hanging="36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snapToGrid w:val="on"/>
        <w:autoSpaceDE w:val="1"/>
        <w:autoSpaceDN w:val="1"/>
      </w:pP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« Protégeons nos espaces naturels » à propos de la résistance croissante au déploiement massif, sur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fonds publics, des éoliennes.</w:t>
      </w:r>
    </w:p>
    <w:p>
      <w:pPr>
        <w:pStyle w:val="PO26"/>
        <w:numPr>
          <w:ilvl w:val="0"/>
          <w:numId w:val="12"/>
        </w:numPr>
        <w:jc w:val="both"/>
        <w:spacing w:lineRule="auto" w:line="276" w:before="0" w:after="200"/>
        <w:contextualSpacing w:val="1"/>
        <w:ind w:left="720" w:right="0" w:hanging="36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snapToGrid w:val="on"/>
        <w:autoSpaceDE w:val="1"/>
        <w:autoSpaceDN w:val="1"/>
      </w:pP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« Droit à l’énergie » à propos de la hausse de 20% en euros constants depuis 2000 des factures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>d’électricité.</w:t>
      </w:r>
    </w:p>
    <w:p>
      <w:pPr>
        <w:pStyle w:val="PO26"/>
        <w:numPr>
          <w:ilvl w:val="0"/>
          <w:numId w:val="12"/>
        </w:numPr>
        <w:jc w:val="both"/>
        <w:spacing w:lineRule="auto" w:line="276" w:before="0" w:after="200"/>
        <w:contextualSpacing w:val="1"/>
        <w:ind w:left="720" w:right="0" w:hanging="36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snapToGrid w:val="on"/>
        <w:autoSpaceDE w:val="1"/>
        <w:autoSpaceDN w:val="1"/>
      </w:pP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EDF bien sûr, dont le cahier d’acteur mérite une lecture attentive, détaillant l’intérêt du grand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carénage pour tout le parc historique jusqu’en 2029, malgré le fait de ne prendre en compte qu’une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légère hausse de la consommation.  EDF y demande notamment que la décision sur le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renouvellement du parc nucléaire par de nouvelles constructions se prennent durant ce quinquennat,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sans quoi l’entreprise sera prise de court quelle que soit la décision et ne pourra assurer une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fourniture continue d’électricité aux français. En réponse à une question d’actionnaire </w:t>
      </w:r>
      <w:r>
        <w:rPr>
          <w:color w:val="auto"/>
          <w:position w:val="0"/>
          <w:sz w:val="24"/>
          <w:szCs w:val="24"/>
          <w:highlight w:val="cyan"/>
          <w:rFonts w:ascii="Times New Roman" w:eastAsia="Times New Roman" w:hAnsi="Times New Roman" w:hint="default"/>
        </w:rPr>
        <w:t xml:space="preserve">le Conseil </w:t>
      </w:r>
      <w:r>
        <w:rPr>
          <w:color w:val="auto"/>
          <w:position w:val="0"/>
          <w:sz w:val="24"/>
          <w:szCs w:val="24"/>
          <w:highlight w:val="cyan"/>
          <w:rFonts w:ascii="Times New Roman" w:eastAsia="Times New Roman" w:hAnsi="Times New Roman" w:hint="default"/>
        </w:rPr>
        <w:t xml:space="preserve">d’Administration d’EDF a notamment précisé qu’il avait attiré l’attention du Ministère sur le risque </w:t>
      </w:r>
      <w:r>
        <w:rPr>
          <w:color w:val="auto"/>
          <w:position w:val="0"/>
          <w:sz w:val="24"/>
          <w:szCs w:val="24"/>
          <w:highlight w:val="cyan"/>
          <w:rFonts w:ascii="Times New Roman" w:eastAsia="Times New Roman" w:hAnsi="Times New Roman" w:hint="default"/>
        </w:rPr>
        <w:t xml:space="preserve">qu’il prenait en programmant de façon autoritaire la baisse de la consommation d’électricité sans </w:t>
      </w:r>
      <w:r>
        <w:rPr>
          <w:color w:val="auto"/>
          <w:position w:val="0"/>
          <w:sz w:val="24"/>
          <w:szCs w:val="24"/>
          <w:highlight w:val="cyan"/>
          <w:rFonts w:ascii="Times New Roman" w:eastAsia="Times New Roman" w:hAnsi="Times New Roman" w:hint="default"/>
        </w:rPr>
        <w:t xml:space="preserve">considération pour l’outil technique et humain et ses capacités d’adaptation.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 </w:t>
      </w:r>
      <w:r>
        <w:rPr>
          <w:b w:val="1"/>
          <w:color w:val="auto"/>
          <w:position w:val="0"/>
          <w:sz w:val="24"/>
          <w:szCs w:val="24"/>
          <w:highlight w:val="cyan"/>
          <w:rFonts w:ascii="Times New Roman" w:eastAsia="Times New Roman" w:hAnsi="Times New Roman" w:hint="default"/>
        </w:rPr>
        <w:t xml:space="preserve">(à reprendre en </w:t>
      </w:r>
      <w:r>
        <w:rPr>
          <w:b w:val="1"/>
          <w:color w:val="auto"/>
          <w:position w:val="0"/>
          <w:sz w:val="24"/>
          <w:szCs w:val="24"/>
          <w:highlight w:val="cyan"/>
          <w:rFonts w:ascii="Times New Roman" w:eastAsia="Times New Roman" w:hAnsi="Times New Roman" w:hint="default"/>
        </w:rPr>
        <w:t xml:space="preserve">doublon en </w:t>
      </w:r>
      <w:r>
        <w:rPr>
          <w:i w:val="1"/>
          <w:b w:val="1"/>
          <w:color w:val="000000"/>
          <w:position w:val="0"/>
          <w:sz w:val="24"/>
          <w:szCs w:val="24"/>
          <w:highlight w:val="cyan"/>
          <w:rFonts w:ascii="Times New Roman" w:eastAsia="Times New Roman" w:hAnsi="Times New Roman" w:hint="default"/>
        </w:rPr>
        <w:t xml:space="preserve">CITATION insérée dans le texte)</w:t>
      </w:r>
    </w:p>
    <w:p>
      <w:pPr>
        <w:pStyle w:val="PO26"/>
        <w:numPr>
          <w:ilvl w:val="0"/>
          <w:numId w:val="12"/>
        </w:numPr>
        <w:jc w:val="both"/>
        <w:spacing w:lineRule="auto" w:line="276" w:before="0" w:after="200"/>
        <w:contextualSpacing w:val="1"/>
        <w:ind w:left="720" w:right="0" w:hanging="36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snapToGrid w:val="on"/>
        <w:autoSpaceDE w:val="1"/>
        <w:autoSpaceDN w:val="1"/>
      </w:pP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Le CEA se montre à la hauteur de sa dénomination de Commissariat à l’Energie Atomique et aux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Energies Alternatives en produisant un cahier d’acteur équilibré. </w:t>
      </w:r>
    </w:p>
    <w:p>
      <w:pPr>
        <w:pStyle w:val="PO26"/>
        <w:numPr>
          <w:ilvl w:val="0"/>
          <w:numId w:val="12"/>
        </w:numPr>
        <w:jc w:val="both"/>
        <w:spacing w:lineRule="auto" w:line="276" w:before="0" w:after="200"/>
        <w:contextualSpacing w:val="1"/>
        <w:ind w:left="720" w:right="0" w:hanging="36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snapToGrid w:val="on"/>
        <w:autoSpaceDE w:val="1"/>
        <w:autoSpaceDN w:val="1"/>
      </w:pP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Orano, enfin, décrit dans le détail et avec pédagogie la cohérence de l’expertise française dans la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maîtrise de l’ensemble de la filière nucléaire. </w:t>
      </w:r>
    </w:p>
    <w:p>
      <w:pPr>
        <w:pStyle w:val="PO26"/>
        <w:numPr>
          <w:ilvl w:val="0"/>
          <w:numId w:val="0"/>
        </w:numPr>
        <w:jc w:val="both"/>
        <w:spacing w:lineRule="auto" w:line="276" w:before="0" w:after="200"/>
        <w:contextualSpacing w:val="1"/>
        <w:ind w:left="720" w:right="0" w:firstLine="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snapToGrid w:val="on"/>
        <w:autoSpaceDE w:val="1"/>
        <w:autoSpaceDN w:val="1"/>
      </w:pPr>
    </w:p>
    <w:p>
      <w:pPr>
        <w:pStyle w:val="PO26"/>
        <w:numPr>
          <w:ilvl w:val="0"/>
          <w:numId w:val="0"/>
        </w:numPr>
        <w:jc w:val="both"/>
        <w:spacing w:lineRule="auto" w:line="276" w:before="0" w:after="200"/>
        <w:contextualSpacing w:val="1"/>
        <w:ind w:left="643" w:right="0" w:firstLine="0"/>
        <w:rPr>
          <w:b w:val="1"/>
          <w:color w:val="auto"/>
          <w:position w:val="0"/>
          <w:sz w:val="28"/>
          <w:szCs w:val="28"/>
          <w:rFonts w:ascii="Times New Roman" w:eastAsia="Times New Roman" w:hAnsi="Times New Roman" w:hint="default"/>
        </w:rPr>
        <w:snapToGrid w:val="on"/>
        <w:autoSpaceDE w:val="1"/>
        <w:autoSpaceDN w:val="1"/>
      </w:pPr>
    </w:p>
    <w:p>
      <w:pPr>
        <w:pStyle w:val="PO26"/>
        <w:numPr>
          <w:ilvl w:val="0"/>
          <w:numId w:val="16"/>
        </w:numPr>
        <w:jc w:val="both"/>
        <w:spacing w:lineRule="auto" w:line="276" w:before="0" w:after="200"/>
        <w:contextualSpacing w:val="1"/>
        <w:ind w:left="643" w:right="0" w:hanging="360"/>
        <w:rPr>
          <w:b w:val="1"/>
          <w:color w:val="auto"/>
          <w:position w:val="0"/>
          <w:sz w:val="28"/>
          <w:szCs w:val="28"/>
          <w:rFonts w:ascii="Times New Roman" w:eastAsia="Times New Roman" w:hAnsi="Times New Roman" w:hint="default"/>
        </w:rPr>
        <w:snapToGrid w:val="on"/>
        <w:autoSpaceDE w:val="1"/>
        <w:autoSpaceDN w:val="1"/>
      </w:pPr>
      <w:r>
        <w:rPr>
          <w:b w:val="1"/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Les entreprises utilisatrices d’énergie et créatrices d’emplois sur le </w:t>
      </w:r>
      <w:r>
        <w:rPr>
          <w:b w:val="1"/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territoire : soutiens affirmés de l’énergie nucléaire</w:t>
      </w:r>
    </w:p>
    <w:p>
      <w:pPr>
        <w:numPr>
          <w:ilvl w:val="0"/>
          <w:numId w:val="0"/>
        </w:numPr>
        <w:jc w:val="both"/>
        <w:spacing w:lineRule="auto" w:line="276" w:before="0" w:after="200"/>
        <w:ind w:right="0" w:firstLine="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snapToGrid w:val="on"/>
        <w:autoSpaceDE w:val="1"/>
        <w:autoSpaceDN w:val="1"/>
      </w:pP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Les critères économiques pour investir dans de nouvelles installations ou moderniser les installations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existantes, sont la compétitivité des coûts de production, la non sensibilité au risque carbone à moyen et long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terme, la disponibilité d’une production électrique de base de forte puissance, la prévisibilité de ces facteurs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sur la durée d’investissement (supérieure à 15 ans) et la sécurité d’approvisionnement.</w:t>
      </w:r>
    </w:p>
    <w:p>
      <w:pPr>
        <w:numPr>
          <w:ilvl w:val="0"/>
          <w:numId w:val="0"/>
        </w:numPr>
        <w:jc w:val="both"/>
        <w:spacing w:lineRule="auto" w:line="276" w:before="0" w:after="200"/>
        <w:ind w:right="0" w:firstLine="0"/>
        <w:rPr>
          <w:i w:val="1"/>
          <w:b w:val="1"/>
          <w:color w:val="000000"/>
          <w:position w:val="0"/>
          <w:sz w:val="24"/>
          <w:szCs w:val="24"/>
          <w:highlight w:val="cyan"/>
          <w:rFonts w:ascii="Times New Roman" w:eastAsia="Times New Roman" w:hAnsi="Times New Roman" w:hint="default"/>
        </w:rPr>
        <w:snapToGrid w:val="on"/>
        <w:autoSpaceDE w:val="1"/>
        <w:autoSpaceDN w:val="1"/>
      </w:pPr>
      <w:r>
        <w:rPr>
          <w:i w:val="1"/>
          <w:color w:val="auto"/>
          <w:position w:val="0"/>
          <w:sz w:val="24"/>
          <w:szCs w:val="24"/>
          <w:highlight w:val="cyan"/>
          <w:rFonts w:ascii="Times New Roman" w:eastAsia="Times New Roman" w:hAnsi="Times New Roman" w:hint="default"/>
        </w:rPr>
        <w:t xml:space="preserve">« Parmi les leviers pour relocaliser l'industrie en France :  un accès de long terme à une électricité de base </w:t>
      </w:r>
      <w:r>
        <w:rPr>
          <w:i w:val="1"/>
          <w:color w:val="auto"/>
          <w:position w:val="0"/>
          <w:sz w:val="24"/>
          <w:szCs w:val="24"/>
          <w:highlight w:val="cyan"/>
          <w:rFonts w:ascii="Times New Roman" w:eastAsia="Times New Roman" w:hAnsi="Times New Roman" w:hint="default"/>
        </w:rPr>
        <w:t xml:space="preserve">non intermittente, dé-carbonée et compétitive</w:t>
      </w:r>
      <w:r>
        <w:rPr>
          <w:i w:val="1"/>
          <w:b w:val="1"/>
          <w:color w:val="auto"/>
          <w:position w:val="0"/>
          <w:sz w:val="24"/>
          <w:szCs w:val="24"/>
          <w:highlight w:val="cyan"/>
          <w:rFonts w:ascii="Times New Roman" w:eastAsia="Times New Roman" w:hAnsi="Times New Roman" w:hint="default"/>
        </w:rPr>
        <w:t xml:space="preserve"> » </w:t>
      </w:r>
      <w:r>
        <w:rPr>
          <w:b w:val="1"/>
          <w:color w:val="auto"/>
          <w:position w:val="0"/>
          <w:sz w:val="24"/>
          <w:szCs w:val="24"/>
          <w:highlight w:val="cyan"/>
          <w:rFonts w:ascii="Times New Roman" w:eastAsia="Times New Roman" w:hAnsi="Times New Roman" w:hint="default"/>
        </w:rPr>
        <w:t>(</w:t>
      </w:r>
      <w:r>
        <w:rPr>
          <w:i w:val="1"/>
          <w:b w:val="1"/>
          <w:color w:val="000000"/>
          <w:position w:val="0"/>
          <w:sz w:val="24"/>
          <w:szCs w:val="24"/>
          <w:highlight w:val="cyan"/>
          <w:rFonts w:ascii="Times New Roman" w:eastAsia="Times New Roman" w:hAnsi="Times New Roman" w:hint="default"/>
        </w:rPr>
        <w:t xml:space="preserve">CITATION insérée dans le texte)</w:t>
      </w:r>
    </w:p>
    <w:p>
      <w:pPr>
        <w:numPr>
          <w:ilvl w:val="0"/>
          <w:numId w:val="0"/>
        </w:numPr>
        <w:jc w:val="both"/>
        <w:spacing w:lineRule="auto" w:line="276" w:before="0" w:after="200"/>
        <w:ind w:right="0" w:firstLine="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snapToGrid w:val="on"/>
        <w:autoSpaceDE w:val="1"/>
        <w:autoSpaceDN w:val="1"/>
      </w:pP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La production d’électricité nucléaire française répond à chacune de ces exigences. </w:t>
      </w:r>
    </w:p>
    <w:p>
      <w:pPr>
        <w:numPr>
          <w:ilvl w:val="0"/>
          <w:numId w:val="0"/>
        </w:numPr>
        <w:jc w:val="both"/>
        <w:spacing w:lineRule="auto" w:line="276" w:before="0" w:after="200"/>
        <w:ind w:right="0" w:firstLine="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snapToGrid w:val="on"/>
        <w:autoSpaceDE w:val="1"/>
        <w:autoSpaceDN w:val="1"/>
      </w:pP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Pour les entreprises les plus impactées, les industries électro-intensives, dont la consommation électrique est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à la fois prévisible à moyen et long terme, </w:t>
      </w:r>
      <w:r>
        <w:rPr>
          <w:b w:val="1"/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le parc nucléaire existant est un atout déterminant justifiant </w:t>
      </w:r>
      <w:r>
        <w:rPr>
          <w:b w:val="1"/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de leur présence sur le territoire français,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 comme l’est, pour leurs concurrents, la production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hydroélectrique à très grande échelle au Canada ou dans certains pays du nord de l’Europe. Pour ces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entreprises la part de l’électricité dans leurs charges dépasse le tiers des coûts salariaux et absorbe entre 5%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et 20% de leur chiffre d'affaires. Elles représentent 20% de la consommation électrique de la France et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emploient plus de 100 000 salariés</w:t>
      </w:r>
      <w:r>
        <w:rPr>
          <w:vertAlign w:val="superscript"/>
          <w:color w:val="FF0000"/>
          <w:position w:val="0"/>
          <w:sz w:val="24"/>
          <w:szCs w:val="24"/>
          <w:rFonts w:ascii="Times New Roman" w:eastAsia="Times New Roman" w:hAnsi="Times New Roman" w:hint="default"/>
        </w:rPr>
        <w:t>13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. Cette part de la fourniture électrique dans leur activité est telle que sa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« qualité », fiabilité, prix et visibilité, constitue à elle seule une raison suffisante à la dé- ou à la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>relocalisation.</w:t>
      </w:r>
    </w:p>
    <w:p>
      <w:pPr>
        <w:numPr>
          <w:ilvl w:val="0"/>
          <w:numId w:val="0"/>
        </w:numPr>
        <w:jc w:val="both"/>
        <w:spacing w:lineRule="auto" w:line="276" w:before="0" w:after="200"/>
        <w:ind w:right="0" w:firstLine="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snapToGrid w:val="on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76" w:before="0" w:after="200"/>
        <w:ind w:right="0" w:firstLine="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snapToGrid w:val="on"/>
        <w:autoSpaceDE w:val="1"/>
        <w:autoSpaceDN w:val="1"/>
      </w:pP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Les énergies alternatives au nucléaire ne peuvent présenter en France, à l’heure actuelle et pour le moyen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terme, les mêmes qualités. </w:t>
      </w:r>
    </w:p>
    <w:p>
      <w:pPr>
        <w:numPr>
          <w:ilvl w:val="0"/>
          <w:numId w:val="0"/>
        </w:numPr>
        <w:jc w:val="both"/>
        <w:spacing w:lineRule="auto" w:line="276" w:before="0" w:after="200"/>
        <w:ind w:right="0" w:firstLine="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snapToGrid w:val="on"/>
        <w:autoSpaceDE w:val="1"/>
        <w:autoSpaceDN w:val="1"/>
      </w:pP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Pour les entreprises et autres consommateurs importants comme les villes, il est donc indispensable qu’une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production de base nucléaire suffisante reste disponible et que la priorité soit donnée à un pilotage souple et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pragmatique de la transition énergétique. Dans ce contexte, les scénarios « dogmatiques », telle la réduction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trop rapide de la part du nucléaire dans le mix électrique à 50 % dès 2025, ou le renoncement dès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aujourd’hui à toute prolongation du parc nucléaire au-delà de 40 ans, ne peuvent être retenus. Inversement, il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faut privilégier les scénarios pragmatiques, assumant clairement des objectifs climatiques ambitieux, tout en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préservant la compétitivité énergétique de la France.</w:t>
      </w:r>
    </w:p>
    <w:p>
      <w:pPr>
        <w:numPr>
          <w:ilvl w:val="0"/>
          <w:numId w:val="0"/>
        </w:numPr>
        <w:jc w:val="both"/>
        <w:spacing w:lineRule="auto" w:line="276" w:before="0" w:after="200"/>
        <w:ind w:right="0" w:firstLine="0"/>
        <w:rPr>
          <w:i w:val="1"/>
          <w:color w:val="auto"/>
          <w:position w:val="0"/>
          <w:sz w:val="24"/>
          <w:szCs w:val="24"/>
          <w:rFonts w:ascii="Times New Roman" w:eastAsia="Times New Roman" w:hAnsi="Times New Roman" w:hint="default"/>
        </w:rPr>
        <w:snapToGrid w:val="on"/>
        <w:autoSpaceDE w:val="1"/>
        <w:autoSpaceDN w:val="1"/>
      </w:pPr>
      <w:r>
        <w:rPr>
          <w:i w:val="1"/>
          <w:color w:val="auto"/>
          <w:position w:val="0"/>
          <w:sz w:val="24"/>
          <w:szCs w:val="24"/>
          <w:highlight w:val="cyan"/>
          <w:rFonts w:ascii="Times New Roman" w:eastAsia="Times New Roman" w:hAnsi="Times New Roman" w:hint="default"/>
        </w:rPr>
        <w:t xml:space="preserve">« 22% de la facture d’électricité des entreprises est affecté au soutien des énergies renouvelables… Par </w:t>
      </w:r>
      <w:r>
        <w:rPr>
          <w:i w:val="1"/>
          <w:color w:val="auto"/>
          <w:position w:val="0"/>
          <w:sz w:val="24"/>
          <w:szCs w:val="24"/>
          <w:highlight w:val="cyan"/>
          <w:rFonts w:ascii="Times New Roman" w:eastAsia="Times New Roman" w:hAnsi="Times New Roman" w:hint="default"/>
        </w:rPr>
        <w:t xml:space="preserve">exemple les sous-traitants d’Airbus payent leur électricité deux fois plus cher que les sous-traitants de </w:t>
      </w:r>
      <w:r>
        <w:rPr>
          <w:i w:val="1"/>
          <w:color w:val="auto"/>
          <w:position w:val="0"/>
          <w:sz w:val="24"/>
          <w:szCs w:val="24"/>
          <w:highlight w:val="cyan"/>
          <w:rFonts w:ascii="Times New Roman" w:eastAsia="Times New Roman" w:hAnsi="Times New Roman" w:hint="default"/>
        </w:rPr>
        <w:t xml:space="preserve">Boeing » </w:t>
      </w:r>
      <w:r>
        <w:rPr>
          <w:b w:val="1"/>
          <w:color w:val="auto"/>
          <w:position w:val="0"/>
          <w:sz w:val="24"/>
          <w:szCs w:val="24"/>
          <w:highlight w:val="cyan"/>
          <w:rFonts w:ascii="Times New Roman" w:eastAsia="Times New Roman" w:hAnsi="Times New Roman" w:hint="default"/>
        </w:rPr>
        <w:t>(</w:t>
      </w:r>
      <w:r>
        <w:rPr>
          <w:i w:val="1"/>
          <w:b w:val="1"/>
          <w:color w:val="000000"/>
          <w:position w:val="0"/>
          <w:sz w:val="24"/>
          <w:szCs w:val="24"/>
          <w:highlight w:val="cyan"/>
          <w:rFonts w:ascii="Times New Roman" w:eastAsia="Times New Roman" w:hAnsi="Times New Roman" w:hint="default"/>
        </w:rPr>
        <w:t xml:space="preserve">CITATION insérée dans le texte)</w:t>
      </w:r>
    </w:p>
    <w:p>
      <w:pPr>
        <w:numPr>
          <w:ilvl w:val="0"/>
          <w:numId w:val="0"/>
        </w:numPr>
        <w:jc w:val="both"/>
        <w:spacing w:lineRule="auto" w:line="276" w:before="0" w:after="200"/>
        <w:ind w:right="0" w:firstLine="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snapToGrid w:val="on"/>
        <w:autoSpaceDE w:val="1"/>
        <w:autoSpaceDN w:val="1"/>
      </w:pP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L’ensemble des entreprises françaises est concerné par la fiabilité et le prix de l’électricité. </w:t>
      </w:r>
    </w:p>
    <w:p>
      <w:pPr>
        <w:numPr>
          <w:ilvl w:val="0"/>
          <w:numId w:val="0"/>
        </w:numPr>
        <w:jc w:val="both"/>
        <w:spacing w:lineRule="auto" w:line="276" w:before="0" w:after="200"/>
        <w:ind w:right="0" w:firstLine="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snapToGrid w:val="on"/>
        <w:autoSpaceDE w:val="1"/>
        <w:autoSpaceDN w:val="1"/>
      </w:pP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Or seules celles qui sont électro intensives bénéficient aujourd’hui du plafonnement de leur TICFE</w:t>
      </w:r>
      <w:r>
        <w:rPr>
          <w:rStyle w:val="PO172"/>
          <w:vertAlign w:val="superscript"/>
          <w:color w:val="auto"/>
          <w:position w:val="0"/>
          <w:sz w:val="24"/>
          <w:szCs w:val="24"/>
          <w:rFonts w:ascii="Times New Roman" w:eastAsia="Times New Roman" w:hAnsi="Times New Roman" w:hint="default"/>
        </w:rPr>
        <w:footnoteReference w:id="11"/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, impôt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prenant le relai de la CSPE, taxe majoritairement affectée au soutien des renouvelables électriques et qui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représente 22% de la facture en moyenne. Les autres subissent de plein fouet sur leurs activités le coût d’un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choix politique fait entre deux moyens de production d’électricité pourtant tous deux décarbonés. Pour ne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prendre qu’un exemple, les sous- traitants d’AIRBUS payent leur électricité deux fois plus cher que ceux de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Boeing. Le gouvernement sensible aux menaces de délocalisations qui ont fini par s’exprimer vient de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diviser par deux cet impôt pour les centres de traitement de données, les fameux data centers. Dommage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pour les autres… </w:t>
      </w:r>
    </w:p>
    <w:p>
      <w:pPr>
        <w:numPr>
          <w:ilvl w:val="0"/>
          <w:numId w:val="0"/>
        </w:numPr>
        <w:jc w:val="both"/>
        <w:spacing w:lineRule="auto" w:line="276" w:before="0" w:after="200"/>
        <w:ind w:right="0" w:firstLine="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snapToGrid w:val="on"/>
        <w:autoSpaceDE w:val="1"/>
        <w:autoSpaceDN w:val="1"/>
      </w:pP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Pour autant, et c’est regrettable tant du côté du ministère que de celui du MEDEF tel qu’exprimé dans son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cahier d’acteur, le problème du prix de l’électricité sans cesse croissant, du fait du soutien aux énergies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éoliennes et solaires</w:t>
      </w:r>
      <w:r>
        <w:rPr>
          <w:rStyle w:val="PO172"/>
          <w:vertAlign w:val="superscript"/>
          <w:color w:val="auto"/>
          <w:position w:val="0"/>
          <w:sz w:val="24"/>
          <w:szCs w:val="24"/>
          <w:rFonts w:ascii="Times New Roman" w:eastAsia="Times New Roman" w:hAnsi="Times New Roman" w:hint="default"/>
        </w:rPr>
        <w:footnoteReference w:id="12"/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 n’a pas été posé. La substitution de l’électricité aux fossiles se traduit en effet toujours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par des gains considérables de rendement énergétique et une baisse forte des émissions de gaz carbonique. </w:t>
      </w:r>
    </w:p>
    <w:p>
      <w:pPr>
        <w:numPr>
          <w:ilvl w:val="0"/>
          <w:numId w:val="0"/>
        </w:numPr>
        <w:jc w:val="both"/>
        <w:spacing w:lineRule="auto" w:line="276" w:before="0" w:after="200"/>
        <w:ind w:right="0" w:firstLine="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snapToGrid w:val="on"/>
        <w:autoSpaceDE w:val="1"/>
        <w:autoSpaceDN w:val="1"/>
      </w:pP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A l’heure où le système électrique français est reconnu comme l’un des facteurs forts de notre compétitivité,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objectif du Président de la République et du gouvernement, il serait légitime de poser le problème de la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suppression de cette taxe pour toutes les entreprises, tant les PME que les grandes.</w:t>
      </w:r>
    </w:p>
    <w:p>
      <w:pPr>
        <w:numPr>
          <w:ilvl w:val="0"/>
          <w:numId w:val="0"/>
        </w:numPr>
        <w:jc w:val="both"/>
        <w:spacing w:lineRule="auto" w:line="276" w:before="0" w:after="200"/>
        <w:ind w:right="0" w:firstLine="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snapToGrid w:val="on"/>
        <w:autoSpaceDE w:val="1"/>
        <w:autoSpaceDN w:val="1"/>
      </w:pP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L’industrie n’a en effet pas besoin de conseils ou de réglementations publiques ou que l’on pense pour elle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pour augmenter sa productivité énergétique. Elle a démontré dans ce domaine son efficacité se traduisant par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des progrès continus. Ainsi le pays de Dunkerque bénéficie de la centrale nucléaire de Gravelines pour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l’alimentation d’industries électro intensives. A Dunkerque, l’acier a réduit de 40% ses émissions.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L’industrie du papier-carton a divisé par deux les siennes en 37 ans, soit à peu près – 2%/an. Les industriels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disent que le plus facile a été fait et qu’à l’avenir on ira moins vite. </w:t>
      </w:r>
    </w:p>
    <w:p>
      <w:pPr>
        <w:numPr>
          <w:ilvl w:val="0"/>
          <w:numId w:val="0"/>
        </w:numPr>
        <w:jc w:val="both"/>
        <w:spacing w:lineRule="auto" w:line="276" w:before="0" w:after="200"/>
        <w:ind w:right="0" w:firstLine="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snapToGrid w:val="on"/>
        <w:autoSpaceDE w:val="1"/>
        <w:autoSpaceDN w:val="1"/>
      </w:pP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L’UNIDEN, union des industries utilisatrices d’énergie, et l’industrie du papier et du carton, s’est attachée à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rappeler ces mêmes réalités. Dans son cahier d’acteur, elle plaide ainsi pour un retour en France des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industries consommatrices d’énergie, permettant ainsi aux français de diminuer fortement leur empreinte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carbone en relocalisant la production des biens importés. En effet, les importations de la France, notamment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en provenance d’Allemagne, de Pologne et de Chine, tous pays au mix énergétique bien plus carboné que le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nôtre, augmentent significativement notre empreinte carbone.</w:t>
      </w:r>
    </w:p>
    <w:p>
      <w:pPr>
        <w:numPr>
          <w:ilvl w:val="0"/>
          <w:numId w:val="0"/>
        </w:numPr>
        <w:jc w:val="both"/>
        <w:spacing w:lineRule="auto" w:line="276" w:before="0" w:after="200"/>
        <w:ind w:right="0" w:firstLine="0"/>
        <w:rPr>
          <w:b w:val="1"/>
          <w:color w:val="auto"/>
          <w:position w:val="0"/>
          <w:sz w:val="24"/>
          <w:szCs w:val="24"/>
          <w:rFonts w:ascii="Times New Roman" w:eastAsia="Times New Roman" w:hAnsi="Times New Roman" w:hint="default"/>
        </w:rPr>
        <w:snapToGrid w:val="on"/>
        <w:autoSpaceDE w:val="1"/>
        <w:autoSpaceDN w:val="1"/>
      </w:pPr>
    </w:p>
    <w:p>
      <w:pPr>
        <w:pStyle w:val="PO26"/>
        <w:numPr>
          <w:ilvl w:val="0"/>
          <w:numId w:val="16"/>
        </w:numPr>
        <w:jc w:val="both"/>
        <w:spacing w:lineRule="auto" w:line="276" w:before="0" w:after="200"/>
        <w:contextualSpacing w:val="1"/>
        <w:ind w:left="643" w:right="0" w:hanging="360"/>
        <w:rPr>
          <w:b w:val="1"/>
          <w:color w:val="auto"/>
          <w:position w:val="0"/>
          <w:sz w:val="28"/>
          <w:szCs w:val="28"/>
          <w:rFonts w:ascii="Times New Roman" w:eastAsia="Times New Roman" w:hAnsi="Times New Roman" w:hint="default"/>
        </w:rPr>
        <w:snapToGrid w:val="on"/>
        <w:autoSpaceDE w:val="1"/>
        <w:autoSpaceDN w:val="1"/>
      </w:pPr>
      <w:r>
        <w:rPr>
          <w:b w:val="1"/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Les expressions opposées au nucléaire </w:t>
      </w:r>
    </w:p>
    <w:p>
      <w:pPr>
        <w:numPr>
          <w:ilvl w:val="0"/>
          <w:numId w:val="0"/>
        </w:numPr>
        <w:jc w:val="both"/>
        <w:spacing w:lineRule="auto" w:line="276" w:before="0" w:after="200"/>
        <w:ind w:right="0" w:firstLine="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snapToGrid w:val="on"/>
        <w:autoSpaceDE w:val="1"/>
        <w:autoSpaceDN w:val="1"/>
      </w:pP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Si les entreprises, les sociétés savantes, les associations techniques et scientifiques et les think tank n’ont été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que très peu repris par la Commission, celle-ci a néanmoins intégré dans le fameux « dossier de base » les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opposants « classiques », et nous pourrions dire professionnels, au nucléaire, connus et reconnus, tels que :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Négawatt, France Nature Environnement, Réseau Action Climat, se concentrant sur la réduction du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nucléaire, ainsi que Greenpeace, WWF</w:t>
      </w:r>
      <w:r>
        <w:rPr>
          <w:color w:val="FF0000"/>
          <w:position w:val="0"/>
          <w:sz w:val="24"/>
          <w:szCs w:val="24"/>
          <w:rFonts w:ascii="Times New Roman" w:eastAsia="Times New Roman" w:hAnsi="Times New Roman" w:hint="default"/>
        </w:rPr>
        <w:t xml:space="preserve"> ,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Fondation Nicolas Hulot. </w:t>
      </w:r>
    </w:p>
    <w:p>
      <w:pPr>
        <w:numPr>
          <w:ilvl w:val="0"/>
          <w:numId w:val="0"/>
        </w:numPr>
        <w:jc w:val="both"/>
        <w:spacing w:lineRule="auto" w:line="276" w:before="0" w:after="200"/>
        <w:ind w:right="0" w:firstLine="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snapToGrid w:val="on"/>
        <w:autoSpaceDE w:val="1"/>
        <w:autoSpaceDN w:val="1"/>
      </w:pP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Ceux-ci demandent tous : le respect de la Loi de Transition Energétique, bien sûr plus d’efficacité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énergétique et l’application du scénario Watt de RTE, fermant tous les réacteurs du parc nucléaire français à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40 ans de leur durée de vie</w:t>
      </w:r>
      <w:r>
        <w:rPr>
          <w:rStyle w:val="PO172"/>
          <w:vertAlign w:val="superscript"/>
          <w:color w:val="FF0000"/>
          <w:position w:val="0"/>
          <w:sz w:val="24"/>
          <w:szCs w:val="24"/>
          <w:rFonts w:ascii="Times New Roman" w:eastAsia="Times New Roman" w:hAnsi="Times New Roman" w:hint="default"/>
        </w:rPr>
        <w:footnoteReference w:id="13"/>
      </w:r>
      <w:r>
        <w:rPr>
          <w:color w:val="FF0000"/>
          <w:position w:val="0"/>
          <w:sz w:val="24"/>
          <w:szCs w:val="24"/>
          <w:rFonts w:ascii="Times New Roman" w:eastAsia="Times New Roman" w:hAnsi="Times New Roman" w:hint="default"/>
        </w:rPr>
        <w:t>.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 </w:t>
      </w:r>
    </w:p>
    <w:p>
      <w:pPr>
        <w:numPr>
          <w:ilvl w:val="0"/>
          <w:numId w:val="0"/>
        </w:numPr>
        <w:jc w:val="both"/>
        <w:spacing w:lineRule="auto" w:line="276" w:before="0" w:after="200"/>
        <w:ind w:right="0" w:firstLine="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snapToGrid w:val="on"/>
        <w:autoSpaceDE w:val="1"/>
        <w:autoSpaceDN w:val="1"/>
      </w:pP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Mais ils ne sont pas choqués par le fait que nous ne tenons pas nos engagements climat.</w:t>
      </w:r>
    </w:p>
    <w:p>
      <w:pPr>
        <w:numPr>
          <w:ilvl w:val="0"/>
          <w:numId w:val="0"/>
        </w:numPr>
        <w:jc w:val="both"/>
        <w:spacing w:lineRule="auto" w:line="276" w:before="0" w:after="200"/>
        <w:ind w:right="0" w:firstLine="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snapToGrid w:val="on"/>
        <w:autoSpaceDE w:val="1"/>
        <w:autoSpaceDN w:val="1"/>
      </w:pP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 Climat : un mot qu’ils prononcent ou écrivent rarement.</w:t>
      </w:r>
    </w:p>
    <w:p>
      <w:pPr>
        <w:numPr>
          <w:ilvl w:val="0"/>
          <w:numId w:val="0"/>
        </w:numPr>
        <w:jc w:val="both"/>
        <w:spacing w:lineRule="auto" w:line="276" w:before="0" w:after="200"/>
        <w:ind w:right="0" w:firstLine="0"/>
        <w:rPr>
          <w:color w:val="00B050"/>
          <w:position w:val="0"/>
          <w:sz w:val="24"/>
          <w:szCs w:val="24"/>
          <w:rFonts w:ascii="Times New Roman" w:eastAsia="Times New Roman" w:hAnsi="Times New Roman" w:hint="default"/>
        </w:rPr>
        <w:snapToGrid w:val="on"/>
        <w:autoSpaceDE w:val="1"/>
        <w:autoSpaceDN w:val="1"/>
      </w:pP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 Durant le débat, plusieurs auront relevé particulièrement l’argument audacieux, repris par le WWF qui cite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une étude allemande</w:t>
      </w:r>
      <w:r>
        <w:rPr>
          <w:rStyle w:val="PO172"/>
          <w:vertAlign w:val="superscript"/>
          <w:color w:val="auto"/>
          <w:position w:val="0"/>
          <w:sz w:val="24"/>
          <w:szCs w:val="24"/>
          <w:rFonts w:ascii="Times New Roman" w:eastAsia="Times New Roman" w:hAnsi="Times New Roman" w:hint="default"/>
        </w:rPr>
        <w:footnoteReference w:id="14"/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, selon lequel on ne pouvait obtenir de l’Allemagne qu’elle ferme ses mines de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charbon et de lignite que si la France fermait son nucléaire ! Curieux raisonnement repris d’ailleurs dans la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communication officielle du ministère de l’écologie.</w:t>
      </w:r>
    </w:p>
    <w:p>
      <w:pPr>
        <w:numPr>
          <w:ilvl w:val="0"/>
          <w:numId w:val="0"/>
        </w:numPr>
        <w:jc w:val="both"/>
        <w:spacing w:lineRule="auto" w:line="276" w:before="0" w:after="200"/>
        <w:ind w:right="0" w:firstLine="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snapToGrid w:val="on"/>
        <w:autoSpaceDE w:val="1"/>
        <w:autoSpaceDN w:val="1"/>
      </w:pP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La réalité ne serait-elle pas que, face à ses médiocres performances climatiques, et donc confrontée à la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nécessité de remplacer ses centrales au charbon par des capacités gaz équivalentes plus économes en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contenu carbone, mais plus coûteuses, l’Allemagne aurait besoin d’une hausse du prix de marché ? Elle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redouterait la perspective d’un parc nucléaire français supportant, après grand carénage, des coûts cash de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33€/MWh, (contre 45€/MWh pour le lignite), les moins chers du marché, offrant donc une compétitivité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forte à l’industrie lourde française en particulier comparée à celle de l’Allemagne bien que celle-ci laissât au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consommateur allemand la responsabilité de supporter le prix de la transition énergétique allemande.</w:t>
      </w:r>
    </w:p>
    <w:p>
      <w:pPr>
        <w:numPr>
          <w:ilvl w:val="0"/>
          <w:numId w:val="0"/>
        </w:numPr>
        <w:jc w:val="both"/>
        <w:spacing w:lineRule="auto" w:line="276" w:before="0" w:after="200"/>
        <w:ind w:right="0" w:firstLine="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snapToGrid w:val="on"/>
        <w:autoSpaceDE w:val="1"/>
        <w:autoSpaceDN w:val="1"/>
      </w:pPr>
      <w:r>
        <w:rPr>
          <w:i w:val="1"/>
          <w:color w:val="auto"/>
          <w:position w:val="0"/>
          <w:sz w:val="24"/>
          <w:szCs w:val="24"/>
          <w:highlight w:val="cyan"/>
          <w:rFonts w:ascii="Times New Roman" w:eastAsia="Times New Roman" w:hAnsi="Times New Roman" w:hint="default"/>
        </w:rPr>
        <w:t xml:space="preserve"> « L’Allemagne redouterait la perspective d’un parc nucléaire français supportant après le grand carénage </w:t>
      </w:r>
      <w:r>
        <w:rPr>
          <w:i w:val="1"/>
          <w:color w:val="auto"/>
          <w:position w:val="0"/>
          <w:sz w:val="24"/>
          <w:szCs w:val="24"/>
          <w:highlight w:val="cyan"/>
          <w:rFonts w:ascii="Times New Roman" w:eastAsia="Times New Roman" w:hAnsi="Times New Roman" w:hint="default"/>
        </w:rPr>
        <w:t xml:space="preserve">des coûts cash les moins chers du marché, offrant une compétitivité forte à l’industrie française » </w:t>
      </w:r>
      <w:r>
        <w:rPr>
          <w:b w:val="1"/>
          <w:color w:val="auto"/>
          <w:position w:val="0"/>
          <w:sz w:val="24"/>
          <w:szCs w:val="24"/>
          <w:highlight w:val="cyan"/>
          <w:rFonts w:ascii="Times New Roman" w:eastAsia="Times New Roman" w:hAnsi="Times New Roman" w:hint="default"/>
        </w:rPr>
        <w:t>(</w:t>
      </w:r>
      <w:r>
        <w:rPr>
          <w:i w:val="1"/>
          <w:b w:val="1"/>
          <w:color w:val="000000"/>
          <w:position w:val="0"/>
          <w:sz w:val="24"/>
          <w:szCs w:val="24"/>
          <w:highlight w:val="cyan"/>
          <w:rFonts w:ascii="Times New Roman" w:eastAsia="Times New Roman" w:hAnsi="Times New Roman" w:hint="default"/>
        </w:rPr>
        <w:t xml:space="preserve">CITATION insérée dans le texte)</w:t>
      </w:r>
    </w:p>
    <w:p>
      <w:pPr>
        <w:numPr>
          <w:ilvl w:val="0"/>
          <w:numId w:val="0"/>
        </w:numPr>
        <w:jc w:val="both"/>
        <w:spacing w:lineRule="auto" w:line="276" w:before="0" w:after="200"/>
        <w:ind w:right="0" w:firstLine="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snapToGrid w:val="on"/>
        <w:autoSpaceDE w:val="1"/>
        <w:autoSpaceDN w:val="1"/>
      </w:pP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Insupportable pour la grande cause nationale qu’est l’industrie allemande ? </w:t>
      </w:r>
      <w:r>
        <w:rPr>
          <w:color w:val="FF0000"/>
          <w:position w:val="0"/>
          <w:sz w:val="24"/>
          <w:szCs w:val="24"/>
          <w:rFonts w:ascii="Times New Roman" w:eastAsia="Times New Roman" w:hAnsi="Times New Roman" w:hint="default"/>
        </w:rPr>
        <w:t xml:space="preserve">Monsieur le ministre Le Maire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accepterait-il que la France doive fermer une usine de moteurs diesel rentable afin de contribuer à la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restructuration de l’industrie automobile allemande ?</w:t>
      </w:r>
    </w:p>
    <w:p>
      <w:pPr>
        <w:numPr>
          <w:ilvl w:val="0"/>
          <w:numId w:val="0"/>
        </w:numPr>
        <w:jc w:val="both"/>
        <w:spacing w:lineRule="auto" w:line="276" w:before="0" w:after="200"/>
        <w:ind w:right="0" w:firstLine="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snapToGrid w:val="on"/>
        <w:autoSpaceDE w:val="1"/>
        <w:autoSpaceDN w:val="1"/>
      </w:pP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La tactique des opposants au nucléaire a consisté pendant la durée du débat à critiquer les choix initiaux des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scénarii Volt ou Ampère faits par le ministère de la transition pour défendre le scénario Watt fermant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systématiquement tous les réacteurs au bout de quarante ans, leur cible à moyen terme étant bien de rendre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d’autant plus acceptable la réduction à 50% du parc dès 2035. Cette première victoire agirait ainsi en apéritif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d’une sortie complète du nucléaire qui ne saurait que s’en suivre. </w:t>
      </w:r>
    </w:p>
    <w:p>
      <w:pPr>
        <w:numPr>
          <w:ilvl w:val="0"/>
          <w:numId w:val="0"/>
        </w:numPr>
        <w:jc w:val="both"/>
        <w:spacing w:lineRule="auto" w:line="276" w:before="0" w:after="200"/>
        <w:ind w:right="0" w:firstLine="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snapToGrid w:val="on"/>
        <w:autoSpaceDE w:val="1"/>
        <w:autoSpaceDN w:val="1"/>
      </w:pP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Il aura ainsi suffi à la commission et au ministère de jouer de cette connivence en présentant une « transition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soft », soi-disant équilibrée, entre deux positions présentées comme extrêmes : EDF d’une part défendant le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grand carénage et une décision sur le nouveau nucléaire et d’autre part des ONG « dites écologiques », les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contributions de l’ADEME et celles de l’ancien député François Brottes, président de RTE, toutes reconnues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pour leur opposition de principe à l’énergie nucléaire. La sortie à ce même moment du rapport de la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commission Pompili sur la sécurité des installations nucléaires, dénoncé pour sa partialité et ses raccourcis et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erreurs par ses pairs même, en faisant ainsi un des rapports parlementaires les plus décriés, ne doit rien au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>hasard.</w:t>
      </w:r>
    </w:p>
    <w:p>
      <w:pPr>
        <w:numPr>
          <w:ilvl w:val="0"/>
          <w:numId w:val="0"/>
        </w:numPr>
        <w:jc w:val="both"/>
        <w:spacing w:lineRule="auto" w:line="276" w:before="0" w:after="200"/>
        <w:ind w:right="0" w:firstLine="0"/>
        <w:rPr>
          <w:b w:val="1"/>
          <w:color w:val="auto"/>
          <w:position w:val="0"/>
          <w:sz w:val="28"/>
          <w:szCs w:val="28"/>
          <w:rFonts w:ascii="Times New Roman" w:eastAsia="Times New Roman" w:hAnsi="Times New Roman" w:hint="default"/>
        </w:rPr>
        <w:snapToGrid w:val="on"/>
        <w:autoSpaceDE w:val="1"/>
        <w:autoSpaceDN w:val="1"/>
      </w:pPr>
    </w:p>
    <w:p>
      <w:pPr>
        <w:pStyle w:val="PO26"/>
        <w:numPr>
          <w:ilvl w:val="0"/>
          <w:numId w:val="16"/>
        </w:numPr>
        <w:jc w:val="both"/>
        <w:spacing w:lineRule="auto" w:line="276" w:before="0" w:after="200"/>
        <w:contextualSpacing w:val="1"/>
        <w:ind w:left="643" w:right="0" w:hanging="360"/>
        <w:rPr>
          <w:b w:val="1"/>
          <w:color w:val="auto"/>
          <w:position w:val="0"/>
          <w:sz w:val="28"/>
          <w:szCs w:val="28"/>
          <w:u w:val="single"/>
          <w:rFonts w:ascii="Times New Roman" w:eastAsia="Times New Roman" w:hAnsi="Times New Roman" w:hint="default"/>
        </w:rPr>
        <w:snapToGrid w:val="on"/>
        <w:autoSpaceDE w:val="1"/>
        <w:autoSpaceDN w:val="1"/>
      </w:pPr>
      <w:r>
        <w:rPr>
          <w:b w:val="1"/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Brider autoritairement la consommation d’électricité</w:t>
      </w:r>
      <w:r>
        <w:rPr>
          <w:b w:val="1"/>
          <w:color w:val="auto"/>
          <w:position w:val="0"/>
          <w:sz w:val="28"/>
          <w:szCs w:val="28"/>
          <w:u w:val="single"/>
          <w:rFonts w:ascii="Times New Roman" w:eastAsia="Times New Roman" w:hAnsi="Times New Roman" w:hint="default"/>
        </w:rPr>
        <w:t xml:space="preserve"> </w:t>
      </w:r>
    </w:p>
    <w:p>
      <w:pPr>
        <w:numPr>
          <w:ilvl w:val="0"/>
          <w:numId w:val="0"/>
        </w:numPr>
        <w:jc w:val="both"/>
        <w:spacing w:lineRule="auto" w:line="276" w:before="0" w:after="200"/>
        <w:ind w:right="0" w:firstLine="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snapToGrid w:val="on"/>
        <w:autoSpaceDE w:val="1"/>
        <w:autoSpaceDN w:val="1"/>
      </w:pP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Toutes les expressions des opposants au nucléaire, reprises par le ministère, valorisent la décroissance de la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consommation d’électricité, et soutiennent le slogan et les productions de l’association Négawatt.</w:t>
      </w:r>
    </w:p>
    <w:p>
      <w:pPr>
        <w:numPr>
          <w:ilvl w:val="0"/>
          <w:numId w:val="0"/>
        </w:numPr>
        <w:jc w:val="both"/>
        <w:spacing w:lineRule="auto" w:line="276" w:before="0" w:after="200"/>
        <w:ind w:right="0" w:firstLine="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snapToGrid w:val="on"/>
        <w:autoSpaceDE w:val="1"/>
        <w:autoSpaceDN w:val="1"/>
      </w:pP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Ainsi en rupture avec ses propres analyses jusqu’en 2016, RTE a programmé une baisse importante de la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consommation pour les horizons 2025 et 2035 sans aucune justification. Or les tendances des dix dernières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années démontrent une stabilité de la consommation malgré les efforts fournis</w:t>
      </w:r>
      <w:r>
        <w:rPr>
          <w:rStyle w:val="PO172"/>
          <w:vertAlign w:val="superscript"/>
          <w:color w:val="auto"/>
          <w:position w:val="0"/>
          <w:sz w:val="24"/>
          <w:szCs w:val="24"/>
          <w:rFonts w:ascii="Times New Roman" w:eastAsia="Times New Roman" w:hAnsi="Times New Roman" w:hint="default"/>
        </w:rPr>
        <w:footnoteReference w:id="15"/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>.</w:t>
      </w:r>
    </w:p>
    <w:p>
      <w:pPr>
        <w:numPr>
          <w:ilvl w:val="0"/>
          <w:numId w:val="0"/>
        </w:numPr>
        <w:jc w:val="both"/>
        <w:spacing w:lineRule="auto" w:line="276" w:before="0" w:after="200"/>
        <w:ind w:right="0" w:firstLine="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snapToGrid w:val="on"/>
        <w:autoSpaceDE w:val="1"/>
        <w:autoSpaceDN w:val="1"/>
      </w:pP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Toutes les autres expertises dont celles d’EDF, EDEN, France Stratégie, iFRAP prévoient une légère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croissance. Des scénarii tels celui de Négatep (de l’association Sauvons le Climat) proposent, à l’opposé, de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développer considérablement la production électrique afin de substituer aux fossiles, dans le transport et le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résidentiel tertiaire, un vecteur électrique décarboné.</w:t>
      </w:r>
    </w:p>
    <w:p>
      <w:pPr>
        <w:numPr>
          <w:ilvl w:val="0"/>
          <w:numId w:val="0"/>
        </w:numPr>
        <w:jc w:val="both"/>
        <w:spacing w:lineRule="auto" w:line="276" w:before="0" w:after="200"/>
        <w:ind w:right="0" w:firstLine="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snapToGrid w:val="on"/>
        <w:autoSpaceDE w:val="1"/>
        <w:autoSpaceDN w:val="1"/>
      </w:pP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Or il y a une grande différence entre les programmations publiques des consommations de gaz et de pétrole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et celle d’électricité. </w:t>
      </w:r>
    </w:p>
    <w:p>
      <w:pPr>
        <w:numPr>
          <w:ilvl w:val="0"/>
          <w:numId w:val="0"/>
        </w:numPr>
        <w:jc w:val="both"/>
        <w:spacing w:lineRule="auto" w:line="276" w:before="0" w:after="200"/>
        <w:ind w:right="0" w:firstLine="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snapToGrid w:val="on"/>
        <w:autoSpaceDE w:val="1"/>
        <w:autoSpaceDN w:val="1"/>
      </w:pP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Quand des objectifs politiques ne sont pas atteints par les réalités des marchés, les pouvoirs publics se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gardent bien de fermer les tuyaux approvisionnant les stations-services et les logements. Ces infrastructures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largement dimensionnées et la souplesse des importations font que les citoyens ne courent aucun risque de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coupure. Ce n’est alors qu’une question de prix. Tout autre est la situation du système électrique dont les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capacités se programment des années à l’avance. Les brider arbitrairement conduirait à des scénarii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catastrophes, black–out en cascade par exemple, dans un pays qui ne sait pas se passer de son électricité ne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disposant pas de générateurs dans les arrières cour de ses bâtiments, de ses écoles, de ses hôpitaux.</w:t>
      </w:r>
    </w:p>
    <w:p>
      <w:pPr>
        <w:numPr>
          <w:ilvl w:val="0"/>
          <w:numId w:val="0"/>
        </w:numPr>
        <w:jc w:val="both"/>
        <w:spacing w:lineRule="auto" w:line="276" w:before="0" w:after="200"/>
        <w:ind w:right="0" w:firstLine="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snapToGrid w:val="on"/>
        <w:autoSpaceDE w:val="1"/>
        <w:autoSpaceDN w:val="1"/>
      </w:pP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Les progrès d’efficacité énergétique des entreprises et des particuliers, processus continu, ont été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considérables ces dernières années. L’affichage des performances énergétiques des appareils électriques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réglementé par l’Europe a été un succès, probablement le seul, de sa politique climatique. Plus peut encore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être fait et plus encore se fera.</w:t>
      </w:r>
    </w:p>
    <w:p>
      <w:pPr>
        <w:numPr>
          <w:ilvl w:val="0"/>
          <w:numId w:val="0"/>
        </w:numPr>
        <w:jc w:val="both"/>
        <w:spacing w:lineRule="auto" w:line="276" w:before="0" w:after="200"/>
        <w:ind w:right="0" w:firstLine="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snapToGrid w:val="on"/>
        <w:autoSpaceDE w:val="1"/>
        <w:autoSpaceDN w:val="1"/>
      </w:pP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Les opposants au nucléaire confondent une communication de sobriété appelant à des comportements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responsables avec laquelle tout le monde peut être d’accord avec un dirigisme voulant contraindre à la vertu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en fermant les robinets, ce qui, au-delà de présenter par ailleurs des risques certains pour les populations, n’a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jamais fonctionné. </w:t>
      </w:r>
    </w:p>
    <w:p>
      <w:pPr>
        <w:numPr>
          <w:ilvl w:val="0"/>
          <w:numId w:val="0"/>
        </w:numPr>
        <w:jc w:val="both"/>
        <w:spacing w:lineRule="auto" w:line="276" w:before="0" w:after="200"/>
        <w:ind w:right="0" w:firstLine="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snapToGrid w:val="on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76" w:before="0" w:after="200"/>
        <w:ind w:right="0" w:firstLine="0"/>
        <w:rPr>
          <w:i w:val="1"/>
          <w:color w:val="auto"/>
          <w:position w:val="0"/>
          <w:sz w:val="24"/>
          <w:szCs w:val="24"/>
          <w:rFonts w:ascii="Times New Roman" w:eastAsia="Times New Roman" w:hAnsi="Times New Roman" w:hint="default"/>
        </w:rPr>
        <w:snapToGrid w:val="on"/>
        <w:autoSpaceDE w:val="1"/>
        <w:autoSpaceDN w:val="1"/>
      </w:pPr>
      <w:r>
        <w:rPr>
          <w:b w:val="1"/>
          <w:color w:val="auto"/>
          <w:position w:val="0"/>
          <w:sz w:val="24"/>
          <w:szCs w:val="24"/>
          <w:highlight w:val="cyan"/>
          <w:rFonts w:ascii="Times New Roman" w:eastAsia="Times New Roman" w:hAnsi="Times New Roman" w:hint="default"/>
        </w:rPr>
        <w:t>(</w:t>
      </w:r>
      <w:r>
        <w:rPr>
          <w:i w:val="1"/>
          <w:b w:val="1"/>
          <w:color w:val="000000"/>
          <w:position w:val="0"/>
          <w:sz w:val="24"/>
          <w:szCs w:val="24"/>
          <w:highlight w:val="cyan"/>
          <w:rFonts w:ascii="Times New Roman" w:eastAsia="Times New Roman" w:hAnsi="Times New Roman" w:hint="default"/>
        </w:rPr>
        <w:t xml:space="preserve">CITATION insérée dans le texte)</w:t>
      </w:r>
      <w:r>
        <w:rPr>
          <w:i w:val="1"/>
          <w:color w:val="auto"/>
          <w:position w:val="0"/>
          <w:sz w:val="24"/>
          <w:szCs w:val="24"/>
          <w:highlight w:val="cyan"/>
          <w:rFonts w:ascii="Times New Roman" w:eastAsia="Times New Roman" w:hAnsi="Times New Roman" w:hint="default"/>
        </w:rPr>
        <w:t xml:space="preserve"> Les progrès d’efficacité énergétique des entreprises et des particuliers, </w:t>
      </w:r>
      <w:r>
        <w:rPr>
          <w:i w:val="1"/>
          <w:color w:val="auto"/>
          <w:position w:val="0"/>
          <w:sz w:val="24"/>
          <w:szCs w:val="24"/>
          <w:highlight w:val="cyan"/>
          <w:rFonts w:ascii="Times New Roman" w:eastAsia="Times New Roman" w:hAnsi="Times New Roman" w:hint="default"/>
        </w:rPr>
        <w:t xml:space="preserve">processus continu, ont été considérables ces dernières années, la majeure partie des marges a été </w:t>
      </w:r>
      <w:r>
        <w:rPr>
          <w:i w:val="1"/>
          <w:color w:val="auto"/>
          <w:position w:val="0"/>
          <w:sz w:val="24"/>
          <w:szCs w:val="24"/>
          <w:highlight w:val="cyan"/>
          <w:rFonts w:ascii="Times New Roman" w:eastAsia="Times New Roman" w:hAnsi="Times New Roman" w:hint="default"/>
        </w:rPr>
        <w:t>consommée.</w:t>
      </w:r>
    </w:p>
    <w:p>
      <w:pPr>
        <w:numPr>
          <w:ilvl w:val="0"/>
          <w:numId w:val="0"/>
        </w:numPr>
        <w:jc w:val="both"/>
        <w:spacing w:lineRule="auto" w:line="276" w:before="0" w:after="200"/>
        <w:ind w:right="0" w:firstLine="0"/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snapToGrid w:val="on"/>
        <w:autoSpaceDE w:val="1"/>
        <w:autoSpaceDN w:val="1"/>
      </w:pPr>
    </w:p>
    <w:p>
      <w:pPr>
        <w:pStyle w:val="PO26"/>
        <w:numPr>
          <w:ilvl w:val="0"/>
          <w:numId w:val="16"/>
        </w:numPr>
        <w:jc w:val="both"/>
        <w:spacing w:lineRule="auto" w:line="276" w:before="0" w:after="200"/>
        <w:contextualSpacing w:val="1"/>
        <w:ind w:left="643" w:right="0" w:hanging="360"/>
        <w:rPr>
          <w:b w:val="1"/>
          <w:color w:val="auto"/>
          <w:position w:val="0"/>
          <w:sz w:val="28"/>
          <w:szCs w:val="28"/>
          <w:rFonts w:ascii="Times New Roman" w:eastAsia="Times New Roman" w:hAnsi="Times New Roman" w:hint="default"/>
        </w:rPr>
        <w:snapToGrid w:val="on"/>
        <w:autoSpaceDE w:val="1"/>
        <w:autoSpaceDN w:val="1"/>
      </w:pPr>
      <w:r>
        <w:rPr>
          <w:b w:val="1"/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Certains privilégient leur opposition au nucléaire… jusqu’à relativiser l’objectif </w:t>
      </w:r>
      <w:r>
        <w:rPr>
          <w:b w:val="1"/>
          <w:color w:val="auto"/>
          <w:position w:val="0"/>
          <w:sz w:val="28"/>
          <w:szCs w:val="28"/>
          <w:rFonts w:ascii="Times New Roman" w:eastAsia="Times New Roman" w:hAnsi="Times New Roman" w:hint="default"/>
        </w:rPr>
        <w:t>climatique</w:t>
      </w:r>
    </w:p>
    <w:p>
      <w:pPr>
        <w:numPr>
          <w:ilvl w:val="0"/>
          <w:numId w:val="0"/>
        </w:numPr>
        <w:jc w:val="both"/>
        <w:spacing w:lineRule="auto" w:line="276" w:before="0" w:after="200"/>
        <w:ind w:right="0" w:firstLine="0"/>
        <w:rPr>
          <w:color w:val="000000" w:themeColor="text1"/>
          <w:position w:val="0"/>
          <w:sz w:val="24"/>
          <w:szCs w:val="24"/>
          <w:rFonts w:ascii="Times New Roman" w:eastAsia="Times New Roman" w:hAnsi="Times New Roman" w:hint="default"/>
        </w:rPr>
        <w:snapToGrid w:val="on"/>
        <w:autoSpaceDE w:val="1"/>
        <w:autoSpaceDN w:val="1"/>
      </w:pP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Emportés dans leurs passions, les opposants au nucléaire ont avoué, dans les débats et dans leurs cahiers et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expressions, que pour eux le critère climat</w:t>
      </w:r>
      <w:r>
        <w:rPr>
          <w:b w:val="1"/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>était</w:t>
      </w:r>
      <w:r>
        <w:rPr>
          <w:b w:val="1"/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 </w:t>
      </w:r>
      <w:r>
        <w:rPr>
          <w:color w:val="000000" w:themeColor="text1"/>
          <w:position w:val="0"/>
          <w:sz w:val="24"/>
          <w:szCs w:val="24"/>
          <w:rFonts w:ascii="Times New Roman" w:eastAsia="Times New Roman" w:hAnsi="Times New Roman" w:hint="default"/>
        </w:rPr>
        <w:t xml:space="preserve">relatif. </w:t>
      </w:r>
    </w:p>
    <w:p>
      <w:pPr>
        <w:numPr>
          <w:ilvl w:val="0"/>
          <w:numId w:val="0"/>
        </w:numPr>
        <w:jc w:val="both"/>
        <w:spacing w:lineRule="auto" w:line="276" w:before="0" w:after="200"/>
        <w:ind w:right="0" w:firstLine="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snapToGrid w:val="on"/>
        <w:autoSpaceDE w:val="1"/>
        <w:autoSpaceDN w:val="1"/>
      </w:pP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Pour certaines de ces voix, officielles - ministère de la transition, RTE, ADEME - il s’agirait seulement de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ne pas augmenter les émissions du système électrique. </w:t>
      </w:r>
    </w:p>
    <w:p>
      <w:pPr>
        <w:numPr>
          <w:ilvl w:val="0"/>
          <w:numId w:val="0"/>
        </w:numPr>
        <w:jc w:val="both"/>
        <w:spacing w:lineRule="auto" w:line="276" w:before="0" w:after="200"/>
        <w:ind w:right="0" w:firstLine="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snapToGrid w:val="on"/>
        <w:autoSpaceDE w:val="1"/>
        <w:autoSpaceDN w:val="1"/>
      </w:pP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C’est un relativisme d’autant plus difficile à combattre qu’il est implicite.</w:t>
      </w:r>
    </w:p>
    <w:p>
      <w:pPr>
        <w:numPr>
          <w:ilvl w:val="0"/>
          <w:numId w:val="0"/>
        </w:numPr>
        <w:jc w:val="both"/>
        <w:spacing w:lineRule="auto" w:line="276" w:before="0" w:after="200"/>
        <w:ind w:right="0" w:firstLine="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snapToGrid w:val="on"/>
        <w:autoSpaceDE w:val="1"/>
        <w:autoSpaceDN w:val="1"/>
      </w:pP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Ne croyez pas à une exagération. En visionnant l’atelier de controverse sur le nucléaire, on peut entendre le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représentant de l’association Global Chance dire, pour justifier le recours au scénario Watt de fermeture à 40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ans de tous les réacteurs existants (alors qu’il est, selon même son concepteur, RTE, le plus émetteur de gaz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carbonique) qu’après tout </w:t>
      </w:r>
      <w:r>
        <w:rPr>
          <w:b w:val="1"/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le critère climat « devait être relativisé »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 et qu’il fallait privilégier le critère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« sortie du nucléaire ». Le représentant Négawatt abondait dans ce sens en affirmant à son tour que les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tonnes de CO</w:t>
      </w:r>
      <w:r>
        <w:rPr>
          <w:vertAlign w:val="subscript"/>
          <w:color w:val="auto"/>
          <w:position w:val="0"/>
          <w:sz w:val="24"/>
          <w:szCs w:val="24"/>
          <w:rFonts w:ascii="Times New Roman" w:eastAsia="Times New Roman" w:hAnsi="Times New Roman" w:hint="default"/>
        </w:rPr>
        <w:t>2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 perdues sur l’électricité (c’est-à-dire qu’on émettrait en plus en se passant de nucléaire), on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les (re)gagnerait ailleurs, dans le logement ou le transport ! Ces aveux les placent tous les deux en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contradiction avec les engagements COP 21 du Président de la République, avec les autres objectifs de la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Loi de Transition et accessoirement avec les préoccupations principales des français. </w:t>
      </w:r>
    </w:p>
    <w:p>
      <w:pPr>
        <w:numPr>
          <w:ilvl w:val="0"/>
          <w:numId w:val="0"/>
        </w:numPr>
        <w:jc w:val="both"/>
        <w:spacing w:lineRule="auto" w:line="276" w:before="0" w:after="200"/>
        <w:ind w:right="0" w:firstLine="0"/>
        <w:rPr>
          <w:i w:val="1"/>
          <w:color w:val="auto"/>
          <w:position w:val="0"/>
          <w:sz w:val="24"/>
          <w:szCs w:val="24"/>
          <w:rFonts w:ascii="Times New Roman" w:eastAsia="Times New Roman" w:hAnsi="Times New Roman" w:hint="default"/>
        </w:rPr>
        <w:snapToGrid w:val="on"/>
        <w:autoSpaceDE w:val="1"/>
        <w:autoSpaceDN w:val="1"/>
      </w:pPr>
      <w:r>
        <w:rPr>
          <w:i w:val="1"/>
          <w:color w:val="auto"/>
          <w:position w:val="0"/>
          <w:sz w:val="24"/>
          <w:szCs w:val="24"/>
          <w:highlight w:val="cyan"/>
          <w:rFonts w:ascii="Times New Roman" w:eastAsia="Times New Roman" w:hAnsi="Times New Roman" w:hint="default"/>
        </w:rPr>
        <w:t xml:space="preserve">« On ne sait pas respecter les engagements climatiques en baissant le nucléaire ? Disons alors que le climat </w:t>
      </w:r>
      <w:r>
        <w:rPr>
          <w:i w:val="1"/>
          <w:color w:val="auto"/>
          <w:position w:val="0"/>
          <w:sz w:val="24"/>
          <w:szCs w:val="24"/>
          <w:highlight w:val="cyan"/>
          <w:rFonts w:ascii="Times New Roman" w:eastAsia="Times New Roman" w:hAnsi="Times New Roman" w:hint="default"/>
        </w:rPr>
        <w:t xml:space="preserve">ce n’est pas si grave ! » </w:t>
      </w:r>
      <w:r>
        <w:rPr>
          <w:i w:val="1"/>
          <w:b w:val="1"/>
          <w:color w:val="auto"/>
          <w:position w:val="0"/>
          <w:sz w:val="24"/>
          <w:szCs w:val="24"/>
          <w:highlight w:val="cyan"/>
          <w:rFonts w:ascii="Times New Roman" w:eastAsia="Times New Roman" w:hAnsi="Times New Roman" w:hint="default"/>
        </w:rPr>
        <w:t>(</w:t>
      </w:r>
      <w:r>
        <w:rPr>
          <w:i w:val="1"/>
          <w:b w:val="1"/>
          <w:color w:val="000000"/>
          <w:position w:val="0"/>
          <w:sz w:val="24"/>
          <w:szCs w:val="24"/>
          <w:highlight w:val="cyan"/>
          <w:rFonts w:ascii="Times New Roman" w:eastAsia="Times New Roman" w:hAnsi="Times New Roman" w:hint="default"/>
        </w:rPr>
        <w:t xml:space="preserve">CITATION insérée dans le texte)</w:t>
      </w:r>
    </w:p>
    <w:p>
      <w:pPr>
        <w:numPr>
          <w:ilvl w:val="0"/>
          <w:numId w:val="0"/>
        </w:numPr>
        <w:jc w:val="both"/>
        <w:spacing w:lineRule="auto" w:line="276" w:before="0" w:after="200"/>
        <w:ind w:right="0" w:firstLine="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snapToGrid w:val="on"/>
        <w:autoSpaceDE w:val="1"/>
        <w:autoSpaceDN w:val="1"/>
      </w:pP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Cette position est implicite dans pratiquement toutes les expressions des opposants au nucléaire. </w:t>
      </w:r>
    </w:p>
    <w:p>
      <w:pPr>
        <w:numPr>
          <w:ilvl w:val="0"/>
          <w:numId w:val="0"/>
        </w:numPr>
        <w:jc w:val="both"/>
        <w:spacing w:lineRule="auto" w:line="276" w:before="0" w:after="200"/>
        <w:ind w:right="0" w:firstLine="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snapToGrid w:val="on"/>
        <w:autoSpaceDE w:val="1"/>
        <w:autoSpaceDN w:val="1"/>
      </w:pP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Cette dénonciation est suffisamment sérieuse pour que nous l’étayions encore un peu : du cahier d’acteur de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l’association Global Chance nous pouvons extraire la citation suivante : «   …Le dossier (</w:t>
      </w:r>
      <w:r>
        <w:rPr>
          <w:i w:val="1"/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celui du </w:t>
      </w:r>
      <w:r>
        <w:rPr>
          <w:i w:val="1"/>
          <w:color w:val="FF0000"/>
          <w:position w:val="0"/>
          <w:sz w:val="24"/>
          <w:szCs w:val="24"/>
          <w:rFonts w:ascii="Times New Roman" w:eastAsia="Times New Roman" w:hAnsi="Times New Roman" w:hint="default"/>
        </w:rPr>
        <w:t xml:space="preserve">Maitre </w:t>
      </w:r>
      <w:r>
        <w:rPr>
          <w:i w:val="1"/>
          <w:color w:val="auto"/>
          <w:position w:val="0"/>
          <w:sz w:val="24"/>
          <w:szCs w:val="24"/>
          <w:rFonts w:ascii="Times New Roman" w:eastAsia="Times New Roman" w:hAnsi="Times New Roman" w:hint="default"/>
        </w:rPr>
        <w:t>d’ouvrage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) présente en effet une liste à la Prévert de questions dont l’importance et l’intérêt sont très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variables. Elles concernent pour la plupart l’électricité avec une insistance particulière sur la question de la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sécurité d’approvisionnement énergétique et le climat,</w:t>
      </w:r>
      <w:r>
        <w:rPr>
          <w:b w:val="1"/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au détriment de nombreuses autres préoccupations, en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particulier économiques et sociales…</w:t>
      </w:r>
      <w:r>
        <w:rPr>
          <w:color w:val="FF0000"/>
          <w:position w:val="0"/>
          <w:sz w:val="24"/>
          <w:szCs w:val="24"/>
          <w:rFonts w:ascii="Times New Roman" w:eastAsia="Times New Roman" w:hAnsi="Times New Roman" w:hint="default"/>
        </w:rPr>
        <w:t xml:space="preserve">.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Ce pointillisme assumé permet d’éviter d’aborder toute une série de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thèmes pourtant majeurs pour la transition énergétique, au premier rang desquels les questions concernant le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>nucléaire…</w:t>
      </w:r>
      <w:r>
        <w:rPr>
          <w:color w:val="FF0000"/>
          <w:position w:val="0"/>
          <w:sz w:val="24"/>
          <w:szCs w:val="24"/>
          <w:rFonts w:ascii="Times New Roman" w:eastAsia="Times New Roman" w:hAnsi="Times New Roman" w:hint="default"/>
        </w:rPr>
        <w:t>.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> »</w:t>
      </w:r>
    </w:p>
    <w:p>
      <w:pPr>
        <w:numPr>
          <w:ilvl w:val="0"/>
          <w:numId w:val="0"/>
        </w:numPr>
        <w:jc w:val="both"/>
        <w:spacing w:lineRule="auto" w:line="276" w:before="0" w:after="200"/>
        <w:ind w:right="0" w:firstLine="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snapToGrid w:val="on"/>
        <w:autoSpaceDE w:val="1"/>
        <w:autoSpaceDN w:val="1"/>
      </w:pPr>
      <w:r>
        <w:rPr>
          <w:color w:val="auto"/>
          <w:position w:val="0"/>
          <w:sz w:val="24"/>
          <w:szCs w:val="24"/>
          <w:highlight w:val="cyan"/>
          <w:rFonts w:ascii="Times New Roman" w:eastAsia="Times New Roman" w:hAnsi="Times New Roman" w:hint="default"/>
        </w:rPr>
        <w:t xml:space="preserve">« On ne sait pas assurer la sécurité d’approvisionnement du pays en baissant le nucléaire ? Disons alors que </w:t>
      </w:r>
      <w:r>
        <w:rPr>
          <w:color w:val="auto"/>
          <w:position w:val="0"/>
          <w:sz w:val="24"/>
          <w:szCs w:val="24"/>
          <w:highlight w:val="cyan"/>
          <w:rFonts w:ascii="Times New Roman" w:eastAsia="Times New Roman" w:hAnsi="Times New Roman" w:hint="default"/>
        </w:rPr>
        <w:t xml:space="preserve">le risque de black-out ce n’est pas si grave ! » </w:t>
      </w:r>
      <w:r>
        <w:rPr>
          <w:b w:val="1"/>
          <w:color w:val="auto"/>
          <w:position w:val="0"/>
          <w:sz w:val="24"/>
          <w:szCs w:val="24"/>
          <w:highlight w:val="cyan"/>
          <w:rFonts w:ascii="Times New Roman" w:eastAsia="Times New Roman" w:hAnsi="Times New Roman" w:hint="default"/>
        </w:rPr>
        <w:t>(</w:t>
      </w:r>
      <w:r>
        <w:rPr>
          <w:i w:val="1"/>
          <w:b w:val="1"/>
          <w:color w:val="000000"/>
          <w:position w:val="0"/>
          <w:sz w:val="24"/>
          <w:szCs w:val="24"/>
          <w:highlight w:val="cyan"/>
          <w:rFonts w:ascii="Times New Roman" w:eastAsia="Times New Roman" w:hAnsi="Times New Roman" w:hint="default"/>
        </w:rPr>
        <w:t xml:space="preserve">CITATION insérée dans le texte</w:t>
      </w:r>
      <w:r>
        <w:rPr>
          <w:b w:val="1"/>
          <w:color w:val="auto"/>
          <w:position w:val="0"/>
          <w:sz w:val="24"/>
          <w:szCs w:val="24"/>
          <w:highlight w:val="cyan"/>
          <w:rFonts w:ascii="Times New Roman" w:eastAsia="Times New Roman" w:hAnsi="Times New Roman" w:hint="default"/>
        </w:rPr>
        <w:t>)</w:t>
      </w:r>
    </w:p>
    <w:p>
      <w:pPr>
        <w:numPr>
          <w:ilvl w:val="0"/>
          <w:numId w:val="0"/>
        </w:numPr>
        <w:jc w:val="both"/>
        <w:spacing w:lineRule="auto" w:line="276" w:before="0" w:after="200"/>
        <w:ind w:right="0" w:firstLine="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snapToGrid w:val="on"/>
        <w:autoSpaceDE w:val="1"/>
        <w:autoSpaceDN w:val="1"/>
      </w:pP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Les longs développements qui suivent, en particulier l’appel à la baisse de la consommation, ont pour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objectif de valoriser le scénario Watt de fermeture complète du parc. </w:t>
      </w:r>
    </w:p>
    <w:p>
      <w:pPr>
        <w:numPr>
          <w:ilvl w:val="0"/>
          <w:numId w:val="0"/>
        </w:numPr>
        <w:jc w:val="both"/>
        <w:spacing w:lineRule="auto" w:line="276" w:before="0" w:after="200"/>
        <w:ind w:right="0" w:firstLine="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snapToGrid w:val="on"/>
        <w:autoSpaceDE w:val="1"/>
        <w:autoSpaceDN w:val="1"/>
      </w:pP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C’est là la plus belle démonstration de la relativisation des critères de la sécurité d’approvisionnement et du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climat des opposants au nucléaire. Malheureusement ce n’est pas la seule. « Réseau action climat »,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regroupant les principales associations opposées au nucléaire, est allé jusqu’à produire un cahier d’acteur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évacuant complètement le sujet, et même le mot, climat. Son seul et unique thème étant de sortir du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nucléaire, pourquoi alors avoir choisi le nom de Réseau action climat ?</w:t>
      </w:r>
    </w:p>
    <w:p>
      <w:pPr>
        <w:numPr>
          <w:ilvl w:val="0"/>
          <w:numId w:val="0"/>
        </w:numPr>
        <w:jc w:val="both"/>
        <w:spacing w:lineRule="auto" w:line="276" w:before="0" w:after="200"/>
        <w:ind w:right="0" w:firstLine="0"/>
        <w:rPr>
          <w:b w:val="1"/>
          <w:color w:val="auto"/>
          <w:position w:val="0"/>
          <w:sz w:val="28"/>
          <w:szCs w:val="28"/>
          <w:rFonts w:ascii="Times New Roman" w:eastAsia="Times New Roman" w:hAnsi="Times New Roman" w:hint="default"/>
        </w:rPr>
        <w:snapToGrid w:val="on"/>
        <w:autoSpaceDE w:val="1"/>
        <w:autoSpaceDN w:val="1"/>
      </w:pPr>
    </w:p>
    <w:p>
      <w:pPr>
        <w:pStyle w:val="PO26"/>
        <w:numPr>
          <w:ilvl w:val="0"/>
          <w:numId w:val="16"/>
        </w:numPr>
        <w:jc w:val="both"/>
        <w:spacing w:lineRule="auto" w:line="276" w:before="0" w:after="200"/>
        <w:contextualSpacing w:val="1"/>
        <w:ind w:left="643" w:right="0" w:hanging="360"/>
        <w:rPr>
          <w:b w:val="1"/>
          <w:color w:val="auto"/>
          <w:position w:val="0"/>
          <w:sz w:val="28"/>
          <w:szCs w:val="28"/>
          <w:rFonts w:ascii="Times New Roman" w:eastAsia="Times New Roman" w:hAnsi="Times New Roman" w:hint="default"/>
        </w:rPr>
        <w:snapToGrid w:val="on"/>
        <w:autoSpaceDE w:val="1"/>
        <w:autoSpaceDN w:val="1"/>
      </w:pPr>
      <w:r>
        <w:rPr>
          <w:b w:val="1"/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Les services placés sous l’autorité du Ministère</w:t>
      </w:r>
    </w:p>
    <w:p>
      <w:pPr>
        <w:numPr>
          <w:ilvl w:val="0"/>
          <w:numId w:val="0"/>
        </w:numPr>
        <w:jc w:val="both"/>
        <w:spacing w:lineRule="auto" w:line="276" w:before="0" w:after="200"/>
        <w:ind w:right="0" w:firstLine="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snapToGrid w:val="on"/>
        <w:autoSpaceDE w:val="1"/>
        <w:autoSpaceDN w:val="1"/>
      </w:pP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L’Agence de l’environnement et de la maîtrise de l’énergie, l’ADEME, a remarquablement communiqué sur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son dossier 100% renouvelables qui fait autorité pour beaucoup et est donc souvent évoqué comme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référence par les opposants. </w:t>
      </w:r>
    </w:p>
    <w:p>
      <w:pPr>
        <w:numPr>
          <w:ilvl w:val="0"/>
          <w:numId w:val="0"/>
        </w:numPr>
        <w:jc w:val="both"/>
        <w:spacing w:lineRule="auto" w:line="276" w:before="0" w:after="200"/>
        <w:ind w:right="0" w:firstLine="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snapToGrid w:val="on"/>
        <w:autoSpaceDE w:val="1"/>
        <w:autoSpaceDN w:val="1"/>
      </w:pP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Mais l’observation attentive des positions et écrits récents de l’ADEME met en évidence un dégagement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discret du principe du stockage inter saisonnier dont l’impossibilité technique rendait toute sa démonstration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caduque. Elle propose maintenant des scénarii électriques avec des taux élevés de renouvelables, mais plus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le fameux 100%. </w:t>
      </w:r>
    </w:p>
    <w:p>
      <w:pPr>
        <w:numPr>
          <w:ilvl w:val="0"/>
          <w:numId w:val="0"/>
        </w:numPr>
        <w:jc w:val="both"/>
        <w:spacing w:lineRule="auto" w:line="276" w:before="0" w:after="200"/>
        <w:ind w:right="0" w:firstLine="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snapToGrid w:val="on"/>
        <w:autoSpaceDE w:val="1"/>
        <w:autoSpaceDN w:val="1"/>
      </w:pP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Ainsi un responsable des renouvelables devait répondre à deux questions lors d’un colloque organisé par le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Conseil français de l’énergie en 2017, portant sur les énergies alternatives appelées à la rescousse des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scénarios majoritairement appuyés sur les renouvelables :</w:t>
      </w:r>
    </w:p>
    <w:p>
      <w:pPr>
        <w:numPr>
          <w:ilvl w:val="0"/>
          <w:numId w:val="0"/>
        </w:numPr>
        <w:jc w:val="both"/>
        <w:spacing w:lineRule="auto" w:line="276" w:before="0" w:after="200"/>
        <w:ind w:right="0" w:firstLine="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snapToGrid w:val="on"/>
        <w:autoSpaceDE w:val="1"/>
        <w:autoSpaceDN w:val="1"/>
      </w:pP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Question : </w:t>
      </w:r>
      <w:r>
        <w:rPr>
          <w:i w:val="1"/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Quels seraient les coûts et le rendement prévisible d’un système « power-to-gaz</w:t>
      </w:r>
      <w:r>
        <w:rPr>
          <w:rStyle w:val="PO172"/>
          <w:vertAlign w:val="superscript"/>
          <w:i w:val="1"/>
          <w:color w:val="auto"/>
          <w:position w:val="0"/>
          <w:sz w:val="24"/>
          <w:szCs w:val="24"/>
          <w:rFonts w:ascii="Times New Roman" w:eastAsia="Times New Roman" w:hAnsi="Times New Roman" w:hint="default"/>
        </w:rPr>
        <w:footnoteReference w:id="16"/>
      </w:r>
      <w:r>
        <w:rPr>
          <w:i w:val="1"/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 » ne dépassant </w:t>
      </w:r>
      <w:r>
        <w:rPr>
          <w:i w:val="1"/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guère 20% ?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 </w:t>
      </w:r>
    </w:p>
    <w:p>
      <w:pPr>
        <w:numPr>
          <w:ilvl w:val="0"/>
          <w:numId w:val="0"/>
        </w:numPr>
        <w:jc w:val="both"/>
        <w:spacing w:lineRule="auto" w:line="276" w:before="0" w:after="200"/>
        <w:ind w:right="0" w:firstLine="0"/>
        <w:rPr>
          <w:color w:val="FF0000"/>
          <w:position w:val="0"/>
          <w:sz w:val="24"/>
          <w:szCs w:val="24"/>
          <w:rFonts w:ascii="Times New Roman" w:eastAsia="Times New Roman" w:hAnsi="Times New Roman" w:hint="default"/>
        </w:rPr>
        <w:snapToGrid w:val="on"/>
        <w:autoSpaceDE w:val="1"/>
        <w:autoSpaceDN w:val="1"/>
      </w:pP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Réponse : </w:t>
      </w:r>
      <w:r>
        <w:rPr>
          <w:i w:val="1"/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On ne verra probablement jamais le power to gaz.</w:t>
      </w:r>
    </w:p>
    <w:p>
      <w:pPr>
        <w:numPr>
          <w:ilvl w:val="0"/>
          <w:numId w:val="0"/>
        </w:numPr>
        <w:jc w:val="both"/>
        <w:spacing w:lineRule="auto" w:line="276" w:before="0" w:after="200"/>
        <w:ind w:right="0" w:firstLine="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snapToGrid w:val="on"/>
        <w:autoSpaceDE w:val="1"/>
        <w:autoSpaceDN w:val="1"/>
      </w:pP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Question : </w:t>
      </w:r>
      <w:r>
        <w:rPr>
          <w:i w:val="1"/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le dossier 100% renouvelables fait un large appel aux importations pour passer les creux </w:t>
      </w:r>
      <w:r>
        <w:rPr>
          <w:i w:val="1"/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d’intermittences [lorsqu’il n’y a ni vent ni soleil]. Or le contenu carbone de l’électricité produite par nos </w:t>
      </w:r>
      <w:r>
        <w:rPr>
          <w:i w:val="1"/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voisins est très élevé. Quel est l’objectif de l’étude ?</w:t>
      </w:r>
    </w:p>
    <w:p>
      <w:pPr>
        <w:numPr>
          <w:ilvl w:val="0"/>
          <w:numId w:val="0"/>
        </w:numPr>
        <w:jc w:val="both"/>
        <w:spacing w:lineRule="auto" w:line="276" w:before="0" w:after="200"/>
        <w:ind w:right="0" w:firstLine="0"/>
        <w:rPr>
          <w:i w:val="1"/>
          <w:color w:val="auto"/>
          <w:position w:val="0"/>
          <w:sz w:val="24"/>
          <w:szCs w:val="24"/>
          <w:rFonts w:ascii="Times New Roman" w:eastAsia="Times New Roman" w:hAnsi="Times New Roman" w:hint="default"/>
        </w:rPr>
        <w:snapToGrid w:val="on"/>
        <w:autoSpaceDE w:val="1"/>
        <w:autoSpaceDN w:val="1"/>
      </w:pP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Réponse : </w:t>
      </w:r>
      <w:r>
        <w:rPr>
          <w:i w:val="1"/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l’objectif de l’étude ADEME 100% renouvelables n’était pas la réduction des émissions, mais la </w:t>
      </w:r>
      <w:r>
        <w:rPr>
          <w:i w:val="1"/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promotion des renouvelables.</w:t>
      </w:r>
    </w:p>
    <w:p>
      <w:pPr>
        <w:numPr>
          <w:ilvl w:val="0"/>
          <w:numId w:val="0"/>
        </w:numPr>
        <w:jc w:val="both"/>
        <w:spacing w:lineRule="auto" w:line="276" w:before="0" w:after="200"/>
        <w:ind w:right="0" w:firstLine="0"/>
        <w:rPr>
          <w:i w:val="1"/>
          <w:b w:val="1"/>
          <w:color w:val="auto"/>
          <w:position w:val="0"/>
          <w:sz w:val="24"/>
          <w:szCs w:val="24"/>
          <w:rFonts w:ascii="Times New Roman" w:eastAsia="Times New Roman" w:hAnsi="Times New Roman" w:hint="default"/>
        </w:rPr>
        <w:snapToGrid w:val="on"/>
        <w:autoSpaceDE w:val="1"/>
        <w:autoSpaceDN w:val="1"/>
      </w:pPr>
      <w:r>
        <w:rPr>
          <w:i w:val="1"/>
          <w:color w:val="auto"/>
          <w:position w:val="0"/>
          <w:sz w:val="24"/>
          <w:szCs w:val="24"/>
          <w:highlight w:val="cyan"/>
          <w:rFonts w:ascii="Times New Roman" w:eastAsia="Times New Roman" w:hAnsi="Times New Roman" w:hint="default"/>
        </w:rPr>
        <w:t xml:space="preserve">« Objectif des études 100% renouvelables ? la promotion des énergies renouvelables et pas la réduction des </w:t>
      </w:r>
      <w:r>
        <w:rPr>
          <w:i w:val="1"/>
          <w:color w:val="auto"/>
          <w:position w:val="0"/>
          <w:sz w:val="24"/>
          <w:szCs w:val="24"/>
          <w:highlight w:val="cyan"/>
          <w:rFonts w:ascii="Times New Roman" w:eastAsia="Times New Roman" w:hAnsi="Times New Roman" w:hint="default"/>
        </w:rPr>
        <w:t xml:space="preserve">émissions de gaz à effet de serre » </w:t>
      </w:r>
      <w:r>
        <w:rPr>
          <w:i w:val="1"/>
          <w:b w:val="1"/>
          <w:color w:val="auto"/>
          <w:position w:val="0"/>
          <w:sz w:val="24"/>
          <w:szCs w:val="24"/>
          <w:highlight w:val="cyan"/>
          <w:rFonts w:ascii="Times New Roman" w:eastAsia="Times New Roman" w:hAnsi="Times New Roman" w:hint="default"/>
        </w:rPr>
        <w:t>(</w:t>
      </w:r>
      <w:r>
        <w:rPr>
          <w:i w:val="1"/>
          <w:b w:val="1"/>
          <w:color w:val="000000"/>
          <w:position w:val="0"/>
          <w:sz w:val="24"/>
          <w:szCs w:val="24"/>
          <w:highlight w:val="cyan"/>
          <w:rFonts w:ascii="Times New Roman" w:eastAsia="Times New Roman" w:hAnsi="Times New Roman" w:hint="default"/>
        </w:rPr>
        <w:t xml:space="preserve">CITATION insérée dans le texte</w:t>
      </w:r>
      <w:r>
        <w:rPr>
          <w:i w:val="1"/>
          <w:b w:val="1"/>
          <w:color w:val="auto"/>
          <w:position w:val="0"/>
          <w:sz w:val="24"/>
          <w:szCs w:val="24"/>
          <w:highlight w:val="cyan"/>
          <w:rFonts w:ascii="Times New Roman" w:eastAsia="Times New Roman" w:hAnsi="Times New Roman" w:hint="default"/>
        </w:rPr>
        <w:t>)</w:t>
      </w:r>
    </w:p>
    <w:p>
      <w:pPr>
        <w:numPr>
          <w:ilvl w:val="0"/>
          <w:numId w:val="0"/>
        </w:numPr>
        <w:jc w:val="both"/>
        <w:spacing w:lineRule="auto" w:line="276" w:before="0" w:after="200"/>
        <w:ind w:right="0" w:firstLine="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snapToGrid w:val="on"/>
        <w:autoSpaceDE w:val="1"/>
        <w:autoSpaceDN w:val="1"/>
      </w:pP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RTE-France, responsable des fameux scénarii qui ont été pris pour référence et qui tous requièrent une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fermeture anticipée d’un nombre plus ou moins important de réacteurs du parc nucléaire, a de son côté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administré une preuve des contraintes subies par leurs hypothèses. A beaucoup de questions posées par les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participants au débat sur pourquoi ils avaient fait à chaque fois l’hypothèse préalable structurante de baisse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de la consommation d’électricité, ses représentants n’ont su que répondre si ce n’est littéralement : </w:t>
      </w:r>
      <w:r>
        <w:rPr>
          <w:i w:val="1"/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« On </w:t>
      </w:r>
      <w:r>
        <w:rPr>
          <w:i w:val="1"/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nous a demandé des scénarii permettant d’obtenir le 50% de nucléaire : impossible pour 2025, mais aussi </w:t>
      </w:r>
      <w:r>
        <w:rPr>
          <w:i w:val="1"/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pour 2035 si nous ne programmons pas la consommation à la baisse. »</w:t>
      </w:r>
    </w:p>
    <w:p>
      <w:pPr>
        <w:pStyle w:val="PO159"/>
        <w:numPr>
          <w:ilvl w:val="0"/>
          <w:numId w:val="0"/>
        </w:numPr>
        <w:jc w:val="both"/>
        <w:spacing w:lineRule="atLeast" w:line="281" w:before="0" w:after="0"/>
        <w:ind w:left="40" w:right="0" w:firstLine="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snapToGrid w:val="on"/>
        <w:autoSpaceDE w:val="0"/>
        <w:autoSpaceDN w:val="0"/>
      </w:pP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En particulier lorsqu’à été évoqué la justification du remplacement de 25% de nucléaire par autant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d’intermittents d’ici 2035, il a été affirmé par le ministère : « </w:t>
      </w:r>
      <w:r>
        <w:rPr>
          <w:i w:val="1"/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Le stockage de l'électricité à grande échelle </w:t>
      </w:r>
      <w:r>
        <w:rPr>
          <w:i w:val="1"/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est en train de devenir une réalité industrielle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 ». S</w:t>
      </w: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ans considération bien sûr, du fait que cela n’était </w:t>
      </w: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absolument pas le cas…</w:t>
      </w:r>
    </w:p>
    <w:p>
      <w:pPr>
        <w:pStyle w:val="PO159"/>
        <w:numPr>
          <w:ilvl w:val="0"/>
          <w:numId w:val="0"/>
        </w:numPr>
        <w:jc w:val="both"/>
        <w:spacing w:lineRule="atLeast" w:line="281" w:before="0" w:after="0"/>
        <w:ind w:left="40" w:right="0" w:firstLine="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snapToGrid w:val="on"/>
        <w:autoSpaceDE w:val="0"/>
        <w:autoSpaceDN w:val="0"/>
      </w:pPr>
    </w:p>
    <w:p>
      <w:pPr>
        <w:pStyle w:val="PO159"/>
        <w:numPr>
          <w:ilvl w:val="0"/>
          <w:numId w:val="0"/>
        </w:numPr>
        <w:jc w:val="both"/>
        <w:spacing w:lineRule="atLeast" w:line="281" w:before="0" w:after="0"/>
        <w:ind w:left="40" w:right="0" w:firstLine="0"/>
        <w:rPr>
          <w:color w:val="auto"/>
          <w:position w:val="0"/>
          <w:sz w:val="24"/>
          <w:szCs w:val="24"/>
          <w:rFonts w:ascii="VistaSansLight" w:eastAsia="VistaSansLight" w:hAnsi="VistaSansLight" w:hint="default"/>
        </w:rPr>
        <w:snapToGrid w:val="on"/>
        <w:autoSpaceDE w:val="0"/>
        <w:autoSpaceDN w:val="0"/>
      </w:pP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Les deux questions posées sur ce sujet par moi-même évoquant en particulier le remarquable cahier d’acteur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de Georges Sapy traitant en détail la question du stockage, et demandant des précisions n’ont hélas pas reçu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de réponses à ce jour. Quand le Ministère cite la loi ou un autre texte administratif décrivant cet avenir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radieux avec stockages et que les questions quand ? où ? comment ? combien ? avec quoi ? lui sont posées,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ou « </w:t>
      </w:r>
      <w:r>
        <w:rPr>
          <w:i w:val="1"/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citez-nous un pilote qui marche !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 » : il se tait. </w:t>
      </w:r>
    </w:p>
    <w:p>
      <w:pPr>
        <w:numPr>
          <w:ilvl w:val="0"/>
          <w:numId w:val="0"/>
        </w:numPr>
        <w:jc w:val="both"/>
        <w:shd w:val="clear" w:color="000000" w:fill="FFFFFF"/>
        <w:spacing w:lineRule="atLeast" w:line="330" w:before="0" w:after="105"/>
        <w:ind w:right="0" w:firstLine="0"/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snapToGrid w:val="on"/>
        <w:autoSpaceDE w:val="1"/>
        <w:autoSpaceDN w:val="1"/>
      </w:pP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Pour défendre l’objectif de 50% de réduction du parc le ministère s’appuie sur un argument répété à satiété : </w:t>
      </w: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nous devons réduire notre dépendance au parc nucléaire français en cas de défaut générique qui toucherait </w:t>
      </w: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plusieurs installations à la fois. Il s’appuie pour crédibiliser cette hypothèse sur la demande de l’Autorité de </w:t>
      </w: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Sûreté Nucléaire qui, soucieuse de justifier un jugement controversé, débattu et finalement révisé, avait il y a </w:t>
      </w: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peu arrêté une dizaine de réacteurs pour inspection sur la base d’un soupçon de défaut générique. « </w:t>
      </w:r>
      <w:r>
        <w:rPr>
          <w:i w:val="1"/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Le </w:t>
      </w:r>
      <w:r>
        <w:rPr>
          <w:i w:val="1"/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système électrique doit disposer de marges</w:t>
      </w: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 » disent-ils, et sur ce, s’apprêtent à lui en enlever</w:t>
      </w:r>
      <w:r>
        <w:rPr>
          <w:color w:val="FF0000"/>
          <w:position w:val="0"/>
          <w:sz w:val="24"/>
          <w:szCs w:val="24"/>
          <w:rFonts w:ascii="Times New Roman" w:eastAsia="Times New Roman" w:hAnsi="Times New Roman" w:hint="default"/>
        </w:rPr>
        <w:t xml:space="preserve">_ </w:t>
      </w:r>
    </w:p>
    <w:p>
      <w:pPr>
        <w:numPr>
          <w:ilvl w:val="0"/>
          <w:numId w:val="0"/>
        </w:numPr>
        <w:jc w:val="both"/>
        <w:shd w:val="clear" w:color="000000" w:fill="FFFFFF"/>
        <w:spacing w:lineRule="atLeast" w:line="330" w:before="0" w:after="105"/>
        <w:ind w:right="0" w:firstLine="0"/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snapToGrid w:val="on"/>
        <w:autoSpaceDE w:val="1"/>
        <w:autoSpaceDN w:val="1"/>
      </w:pP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Car l’ASN n’a jamais demandé que ces marges soient fournies par des énergies renouvelables intermittentes </w:t>
      </w: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comme le soleil ou l’éolien. Il est vrai que pour toutes sortes de raisons le système électrique doit disposer </w:t>
      </w: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de marges, mais il est paradoxal de proposer des énergies qui ont une production variable, quand elle n’est </w:t>
      </w: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pas aussi aléatoire, comme capables de remplacer un tiers de la production nucléaire actuelle tout en </w:t>
      </w: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améliorant la sécurité électrique ! En effet le solaire ne produit plus les soirs d’hiver et l’éolien peut </w:t>
      </w: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connaître dans toute l’Europe des périodes de plusieurs jours sans vent, avec des facteurs de charge d’à </w:t>
      </w: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peine quelques pour cent de leurs capacités installées. </w:t>
      </w:r>
    </w:p>
    <w:p>
      <w:pPr>
        <w:numPr>
          <w:ilvl w:val="0"/>
          <w:numId w:val="0"/>
        </w:numPr>
        <w:jc w:val="both"/>
        <w:shd w:val="clear" w:color="000000" w:fill="FFFFFF"/>
        <w:spacing w:lineRule="atLeast" w:line="330" w:before="0" w:after="105"/>
        <w:ind w:right="0" w:firstLine="0"/>
        <w:rPr>
          <w:color w:val="C0504D" w:themeColor="accent2"/>
          <w:position w:val="0"/>
          <w:sz w:val="24"/>
          <w:szCs w:val="24"/>
          <w:rFonts w:ascii="Times New Roman" w:eastAsia="Times New Roman" w:hAnsi="Times New Roman" w:hint="default"/>
        </w:rPr>
        <w:snapToGrid w:val="on"/>
        <w:autoSpaceDE w:val="1"/>
        <w:autoSpaceDN w:val="1"/>
      </w:pP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Les marges les plus économiques dont peut disposer le système électrique sont malheureusement bien </w:t>
      </w: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connues : ce sont les vieilles centrales au fuel ou au charbon dont on a décidé la fermeture et les centrales au </w:t>
      </w: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gaz bien plus émettrices que l’hydroélectricité, l’éolien, le solaire et bien sûr le nucléaire. Si nous sommes </w:t>
      </w: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dans l’obligation de recourir à plus d’énergie fossile pour compenser la fermeture des centrales nucléaires, </w:t>
      </w: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tant pis pour la sécurité électrique, mais surtout tant pis pour le climat, tant pis pour la pollution et les </w:t>
      </w: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 xml:space="preserve">maladies cardiaques et respiratoires qu’elles </w:t>
      </w:r>
      <w:r>
        <w:rPr>
          <w:color w:val="FF0000"/>
          <w:position w:val="0"/>
          <w:sz w:val="24"/>
          <w:szCs w:val="24"/>
          <w:rFonts w:ascii="Times New Roman" w:eastAsia="Times New Roman" w:hAnsi="Times New Roman" w:hint="default"/>
        </w:rPr>
        <w:t>entrainent</w:t>
      </w:r>
      <w:r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t> !</w:t>
      </w:r>
    </w:p>
    <w:p>
      <w:pPr>
        <w:numPr>
          <w:ilvl w:val="0"/>
          <w:numId w:val="0"/>
        </w:numPr>
        <w:jc w:val="both"/>
        <w:shd w:val="clear" w:color="000000" w:fill="FFFFFF"/>
        <w:spacing w:lineRule="atLeast" w:line="330" w:before="0" w:after="105"/>
        <w:ind w:right="0" w:firstLine="0"/>
        <w:rPr>
          <w:b w:val="1"/>
          <w:color w:val="C0504D" w:themeColor="accent2"/>
          <w:position w:val="0"/>
          <w:sz w:val="24"/>
          <w:szCs w:val="24"/>
          <w:rFonts w:ascii="Times New Roman" w:eastAsia="Times New Roman" w:hAnsi="Times New Roman" w:hint="default"/>
        </w:rPr>
        <w:snapToGrid w:val="on"/>
        <w:autoSpaceDE w:val="1"/>
        <w:autoSpaceDN w:val="1"/>
      </w:pPr>
    </w:p>
    <w:p>
      <w:pPr>
        <w:numPr>
          <w:ilvl w:val="0"/>
          <w:numId w:val="0"/>
        </w:numPr>
        <w:jc w:val="both"/>
        <w:shd w:val="clear" w:color="000000" w:fill="FFFFFF"/>
        <w:spacing w:lineRule="atLeast" w:line="330" w:before="0" w:after="105"/>
        <w:ind w:right="0" w:firstLine="0"/>
        <w:rPr>
          <w:b w:val="1"/>
          <w:color w:val="C0504D" w:themeColor="accent2"/>
          <w:position w:val="0"/>
          <w:sz w:val="24"/>
          <w:szCs w:val="24"/>
          <w:rFonts w:ascii="Times New Roman" w:eastAsia="Times New Roman" w:hAnsi="Times New Roman" w:hint="default"/>
        </w:rPr>
        <w:snapToGrid w:val="on"/>
        <w:autoSpaceDE w:val="1"/>
        <w:autoSpaceDN w:val="1"/>
      </w:pPr>
    </w:p>
    <w:p>
      <w:pPr>
        <w:pStyle w:val="PO26"/>
        <w:numPr>
          <w:ilvl w:val="0"/>
          <w:numId w:val="0"/>
        </w:numPr>
        <w:jc w:val="both"/>
        <w:shd w:val="clear" w:color="000000" w:fill="FFFFFF"/>
        <w:spacing w:lineRule="atLeast" w:line="330" w:before="0" w:after="105"/>
        <w:contextualSpacing w:val="1"/>
        <w:ind w:left="643" w:right="0" w:firstLine="0"/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snapToGrid w:val="on"/>
        <w:autoSpaceDE w:val="1"/>
        <w:autoSpaceDN w:val="1"/>
      </w:pPr>
    </w:p>
    <w:p>
      <w:pPr>
        <w:pStyle w:val="PO26"/>
        <w:numPr>
          <w:ilvl w:val="0"/>
          <w:numId w:val="16"/>
        </w:numPr>
        <w:jc w:val="both"/>
        <w:shd w:val="clear" w:color="000000" w:fill="FFFFFF"/>
        <w:spacing w:lineRule="atLeast" w:line="330" w:before="0" w:after="105"/>
        <w:contextualSpacing w:val="1"/>
        <w:ind w:left="643" w:right="0" w:hanging="36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snapToGrid w:val="on"/>
        <w:autoSpaceDE w:val="1"/>
        <w:autoSpaceDN w:val="1"/>
      </w:pPr>
      <w:r>
        <w:rPr>
          <w:b w:val="1"/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Pourquoi la Commission n’a pas organisé de débat contradictoire sur la sécurité </w:t>
      </w:r>
      <w:r>
        <w:rPr>
          <w:b w:val="1"/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du système électrique</w:t>
      </w:r>
      <w:r>
        <w:rPr>
          <w:b w:val="1"/>
          <w:color w:val="auto"/>
          <w:position w:val="0"/>
          <w:sz w:val="24"/>
          <w:szCs w:val="24"/>
          <w:rFonts w:ascii="Times New Roman" w:eastAsia="Times New Roman" w:hAnsi="Times New Roman" w:hint="default"/>
        </w:rPr>
        <w:t> 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>?</w:t>
      </w:r>
    </w:p>
    <w:p>
      <w:pPr>
        <w:numPr>
          <w:ilvl w:val="0"/>
          <w:numId w:val="0"/>
        </w:numPr>
        <w:jc w:val="both"/>
        <w:shd w:val="clear" w:color="000000" w:fill="FFFFFF"/>
        <w:spacing w:lineRule="atLeast" w:line="330" w:before="0" w:after="105"/>
        <w:ind w:right="0" w:firstLine="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snapToGrid w:val="on"/>
        <w:autoSpaceDE w:val="1"/>
        <w:autoSpaceDN w:val="1"/>
      </w:pPr>
    </w:p>
    <w:p>
      <w:pPr>
        <w:numPr>
          <w:ilvl w:val="0"/>
          <w:numId w:val="0"/>
        </w:numPr>
        <w:jc w:val="both"/>
        <w:shd w:val="clear" w:color="000000" w:fill="FFFFFF"/>
        <w:spacing w:lineRule="atLeast" w:line="330" w:before="0" w:after="105"/>
        <w:ind w:right="0" w:firstLine="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snapToGrid w:val="on"/>
        <w:autoSpaceDE w:val="1"/>
        <w:autoSpaceDN w:val="1"/>
      </w:pP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 Dominique Maillard, prédécesseur de François Brottes à la tête de RTE, après avoir évoqué la multiplicité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de fermetures de centrales thermiques, surtout à gaz en Europe écrivait dans la revue</w:t>
      </w:r>
      <w:r>
        <w:rPr>
          <w:color w:val="000000" w:themeColor="text1"/>
          <w:position w:val="0"/>
          <w:sz w:val="24"/>
          <w:szCs w:val="24"/>
          <w:rFonts w:ascii="Times New Roman" w:eastAsia="Times New Roman" w:hAnsi="Times New Roman" w:hint="default"/>
        </w:rPr>
        <w:t xml:space="preserve"> des anciens élèves de </w:t>
      </w:r>
      <w:r>
        <w:rPr>
          <w:color w:val="000000" w:themeColor="text1"/>
          <w:position w:val="0"/>
          <w:sz w:val="24"/>
          <w:szCs w:val="24"/>
          <w:rFonts w:ascii="Times New Roman" w:eastAsia="Times New Roman" w:hAnsi="Times New Roman" w:hint="default"/>
        </w:rPr>
        <w:t xml:space="preserve">l’école Polytechnique </w:t>
      </w:r>
      <w:r>
        <w:rPr>
          <w:i w:val="1"/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La Jaune et la Rouge</w:t>
      </w:r>
      <w:r>
        <w:rPr>
          <w:rStyle w:val="PO172"/>
          <w:vertAlign w:val="superscript"/>
          <w:i w:val="1"/>
          <w:color w:val="auto"/>
          <w:position w:val="0"/>
          <w:sz w:val="24"/>
          <w:szCs w:val="24"/>
          <w:rFonts w:ascii="Times New Roman" w:eastAsia="Times New Roman" w:hAnsi="Times New Roman" w:hint="default"/>
        </w:rPr>
        <w:footnoteReference w:id="17"/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> :</w:t>
      </w:r>
    </w:p>
    <w:p>
      <w:pPr>
        <w:numPr>
          <w:ilvl w:val="0"/>
          <w:numId w:val="0"/>
        </w:numPr>
        <w:jc w:val="both"/>
        <w:shd w:val="clear" w:color="000000" w:fill="FFFFFF"/>
        <w:spacing w:lineRule="atLeast" w:line="330" w:before="0" w:after="105"/>
        <w:ind w:right="0" w:firstLine="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snapToGrid w:val="on"/>
        <w:autoSpaceDE w:val="1"/>
        <w:autoSpaceDN w:val="1"/>
      </w:pPr>
      <w:r>
        <w:rPr>
          <w:i w:val="1"/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« Les marges de sécurité aujourd’hui disponibles et qui ont permis le passage de la vague de froid de 2012, </w:t>
      </w:r>
      <w:r>
        <w:rPr>
          <w:i w:val="1"/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décroissent sur toute la période 2014-2018 avec une baisse marquée entre 2015 et 2016. Si un événement du </w:t>
      </w:r>
      <w:r>
        <w:rPr>
          <w:i w:val="1"/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type de la vague de froid de février 2012 (pointe à 102 GW) venait à se reproduire sous les mêmes </w:t>
      </w:r>
      <w:r>
        <w:rPr>
          <w:i w:val="1"/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conditions climatiques (vent, ensoleillement, températures), on pourrait approcher près de quarante heures </w:t>
      </w:r>
      <w:r>
        <w:rPr>
          <w:i w:val="1"/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d’interruption locale de fourniture d’électricité …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> </w:t>
      </w:r>
      <w:r>
        <w:rPr>
          <w:i w:val="1"/>
          <w:color w:val="auto"/>
          <w:position w:val="0"/>
          <w:sz w:val="24"/>
          <w:szCs w:val="24"/>
          <w:rFonts w:ascii="Times New Roman" w:eastAsia="Times New Roman" w:hAnsi="Times New Roman" w:hint="default"/>
        </w:rPr>
        <w:t>»</w:t>
      </w:r>
    </w:p>
    <w:p>
      <w:pPr>
        <w:numPr>
          <w:ilvl w:val="0"/>
          <w:numId w:val="0"/>
        </w:numPr>
        <w:jc w:val="both"/>
        <w:shd w:val="clear" w:color="000000" w:fill="FFFFFF"/>
        <w:spacing w:lineRule="atLeast" w:line="330" w:before="0" w:after="105"/>
        <w:ind w:right="0" w:firstLine="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snapToGrid w:val="on"/>
        <w:autoSpaceDE w:val="1"/>
        <w:autoSpaceDN w:val="1"/>
      </w:pP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En effet, EDF a signalé que pour une pointe à 95 GW, nous étions passés cette année à deux doigts de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recourir à des délestages et ainsi priver temporairement des pans entiers de l’économie ou du pays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>d’électricité.</w:t>
      </w:r>
    </w:p>
    <w:p>
      <w:pPr>
        <w:numPr>
          <w:ilvl w:val="0"/>
          <w:numId w:val="0"/>
        </w:numPr>
        <w:jc w:val="both"/>
        <w:shd w:val="clear" w:color="000000" w:fill="FFFFFF"/>
        <w:spacing w:lineRule="atLeast" w:line="330" w:before="0" w:after="105"/>
        <w:ind w:right="0" w:firstLine="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snapToGrid w:val="on"/>
        <w:autoSpaceDE w:val="1"/>
        <w:autoSpaceDN w:val="1"/>
      </w:pP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Depuis, nous ne recevons dans les publications de RTE que des nouvelles rassurantes. La consommation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d’électricité aurait-elle baissé depuis 2012 ? Non elle est restée étonnamment stable. </w:t>
      </w:r>
    </w:p>
    <w:p>
      <w:pPr>
        <w:numPr>
          <w:ilvl w:val="0"/>
          <w:numId w:val="0"/>
        </w:numPr>
        <w:jc w:val="both"/>
        <w:shd w:val="clear" w:color="000000" w:fill="FFFFFF"/>
        <w:spacing w:lineRule="atLeast" w:line="330" w:before="0" w:after="105"/>
        <w:ind w:right="0" w:firstLine="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snapToGrid w:val="on"/>
        <w:autoSpaceDE w:val="1"/>
        <w:autoSpaceDN w:val="1"/>
      </w:pP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Dans un cahier d’acteur très complet, de près de 200 pages, le bureau d’étude IED mandaté par le CCE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d’EDF avertissait à son tour. De multiples questions de Jean Fluchère, professionnel reconnu sur ce thème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n’ont pas reçu de réponses, pas plus que le cahier d’acteur de Georges Sapy traitant des stockages. </w:t>
      </w:r>
    </w:p>
    <w:p>
      <w:pPr>
        <w:numPr>
          <w:ilvl w:val="0"/>
          <w:numId w:val="0"/>
        </w:numPr>
        <w:jc w:val="both"/>
        <w:shd w:val="clear" w:color="000000" w:fill="FFFFFF"/>
        <w:spacing w:lineRule="atLeast" w:line="330" w:before="0" w:after="105"/>
        <w:ind w:right="0" w:firstLine="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snapToGrid w:val="on"/>
        <w:autoSpaceDE w:val="1"/>
        <w:autoSpaceDN w:val="1"/>
      </w:pP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Il y avait bien de quoi organiser un débat capital dont les conclusions auraient éclairé l’opinion, le Groupe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des 400 citoyens, et la décision à venir sur la programmation pluriannuelle de l’énergie ! </w:t>
      </w:r>
    </w:p>
    <w:p>
      <w:pPr>
        <w:numPr>
          <w:ilvl w:val="0"/>
          <w:numId w:val="0"/>
        </w:numPr>
        <w:jc w:val="both"/>
        <w:shd w:val="clear" w:color="000000" w:fill="FFFFFF"/>
        <w:spacing w:lineRule="atLeast" w:line="330" w:before="0" w:after="105"/>
        <w:ind w:right="0" w:firstLine="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snapToGrid w:val="on"/>
        <w:autoSpaceDE w:val="1"/>
        <w:autoSpaceDN w:val="1"/>
      </w:pP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Jusqu’ici les Français habitués à l’excellence de notre système électrique ne peuvent imaginer subir ce que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les médias nous racontent des pays ne disposant pas d’une capacité électrique suffisante associée à une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gouvernance efficace. </w:t>
      </w:r>
    </w:p>
    <w:p>
      <w:pPr>
        <w:numPr>
          <w:ilvl w:val="0"/>
          <w:numId w:val="0"/>
        </w:numPr>
        <w:jc w:val="both"/>
        <w:shd w:val="clear" w:color="000000" w:fill="FFFFFF"/>
        <w:spacing w:lineRule="atLeast" w:line="330" w:before="0" w:after="105"/>
        <w:ind w:right="0" w:firstLine="0"/>
        <w:rPr>
          <w:b w:val="1"/>
          <w:color w:val="auto"/>
          <w:position w:val="0"/>
          <w:sz w:val="24"/>
          <w:szCs w:val="24"/>
          <w:rFonts w:ascii="Times New Roman" w:eastAsia="Times New Roman" w:hAnsi="Times New Roman" w:hint="default"/>
        </w:rPr>
        <w:snapToGrid w:val="on"/>
        <w:autoSpaceDE w:val="1"/>
        <w:autoSpaceDN w:val="1"/>
      </w:pPr>
      <w:r>
        <w:rPr>
          <w:b w:val="1"/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Avoir organisé un vote du G400 sur le mix électrique d’avenir sans information sur cet enjeu majeur </w:t>
      </w:r>
      <w:r>
        <w:rPr>
          <w:b w:val="1"/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pour la vie même de chacun et le bien-être de tous, était-il honnête ?</w:t>
      </w:r>
    </w:p>
    <w:p>
      <w:pPr>
        <w:numPr>
          <w:ilvl w:val="0"/>
          <w:numId w:val="0"/>
        </w:numPr>
        <w:jc w:val="both"/>
        <w:shd w:val="clear" w:color="000000" w:fill="FFFFFF"/>
        <w:spacing w:lineRule="atLeast" w:line="330" w:before="0" w:after="105"/>
        <w:ind w:right="0" w:firstLine="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snapToGrid w:val="on"/>
        <w:autoSpaceDE w:val="1"/>
        <w:autoSpaceDN w:val="1"/>
      </w:pP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Le 29 juin, alors que le débat était presque clos, il a été proposé le point de vue « Organiser un grand débat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avec toutes les compétences sur la viabilité des scénarii RTE » à retrouver ici</w:t>
      </w:r>
      <w:r>
        <w:rPr>
          <w:rStyle w:val="PO172"/>
          <w:vertAlign w:val="superscript"/>
          <w:color w:val="auto"/>
          <w:position w:val="0"/>
          <w:sz w:val="24"/>
          <w:szCs w:val="24"/>
          <w:rFonts w:ascii="Times New Roman" w:eastAsia="Times New Roman" w:hAnsi="Times New Roman" w:hint="default"/>
        </w:rPr>
        <w:footnoteReference w:id="18"/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. La commission ne l’a pas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publié. Pourquoi ? </w:t>
      </w:r>
    </w:p>
    <w:p>
      <w:pPr>
        <w:numPr>
          <w:ilvl w:val="0"/>
          <w:numId w:val="0"/>
        </w:numPr>
        <w:jc w:val="both"/>
        <w:shd w:val="clear" w:color="000000" w:fill="FFFFFF"/>
        <w:spacing w:lineRule="atLeast" w:line="330" w:before="0" w:after="105"/>
        <w:ind w:right="0" w:firstLine="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snapToGrid w:val="on"/>
        <w:autoSpaceDE w:val="1"/>
        <w:autoSpaceDN w:val="1"/>
      </w:pPr>
    </w:p>
    <w:p>
      <w:pPr>
        <w:numPr>
          <w:ilvl w:val="0"/>
          <w:numId w:val="0"/>
        </w:numPr>
        <w:jc w:val="both"/>
        <w:shd w:val="clear" w:color="000000" w:fill="FFFFFF"/>
        <w:spacing w:lineRule="atLeast" w:line="330" w:before="0" w:after="105"/>
        <w:ind w:right="0" w:firstLine="0"/>
        <w:rPr>
          <w:b w:val="1"/>
          <w:color w:val="auto"/>
          <w:position w:val="0"/>
          <w:sz w:val="28"/>
          <w:szCs w:val="28"/>
          <w:u w:val="single"/>
          <w:rFonts w:ascii="Times New Roman" w:eastAsia="Times New Roman" w:hAnsi="Times New Roman" w:hint="default"/>
        </w:rPr>
        <w:snapToGrid w:val="on"/>
        <w:autoSpaceDE w:val="1"/>
        <w:autoSpaceDN w:val="1"/>
      </w:pPr>
    </w:p>
    <w:p>
      <w:pPr>
        <w:pStyle w:val="PO26"/>
        <w:numPr>
          <w:ilvl w:val="0"/>
          <w:numId w:val="16"/>
        </w:numPr>
        <w:jc w:val="both"/>
        <w:shd w:val="clear" w:color="000000" w:fill="FFFFFF"/>
        <w:spacing w:lineRule="atLeast" w:line="330" w:before="0" w:after="105"/>
        <w:contextualSpacing w:val="1"/>
        <w:ind w:left="643" w:right="0" w:hanging="360"/>
        <w:rPr>
          <w:b w:val="1"/>
          <w:color w:val="auto"/>
          <w:position w:val="0"/>
          <w:sz w:val="28"/>
          <w:szCs w:val="28"/>
          <w:rFonts w:ascii="Times New Roman" w:eastAsia="Times New Roman" w:hAnsi="Times New Roman" w:hint="default"/>
        </w:rPr>
        <w:snapToGrid w:val="on"/>
        <w:autoSpaceDE w:val="1"/>
        <w:autoSpaceDN w:val="1"/>
      </w:pPr>
      <w:r>
        <w:rPr>
          <w:b w:val="1"/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 Ceux qui prêchent pour leurs intérêts </w:t>
      </w:r>
    </w:p>
    <w:p>
      <w:pPr>
        <w:pStyle w:val="PO26"/>
        <w:numPr>
          <w:ilvl w:val="0"/>
          <w:numId w:val="0"/>
        </w:numPr>
        <w:jc w:val="both"/>
        <w:shd w:val="clear" w:color="000000" w:fill="FFFFFF"/>
        <w:spacing w:lineRule="atLeast" w:line="330" w:before="0" w:after="105"/>
        <w:contextualSpacing w:val="1"/>
        <w:ind w:left="643" w:right="0" w:firstLine="0"/>
        <w:rPr>
          <w:b w:val="1"/>
          <w:color w:val="auto"/>
          <w:position w:val="0"/>
          <w:sz w:val="28"/>
          <w:szCs w:val="28"/>
          <w:rFonts w:ascii="Times New Roman" w:eastAsia="Times New Roman" w:hAnsi="Times New Roman" w:hint="default"/>
        </w:rPr>
        <w:snapToGrid w:val="on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76" w:before="0" w:after="200"/>
        <w:ind w:right="0" w:firstLine="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snapToGrid w:val="on"/>
        <w:autoSpaceDE w:val="1"/>
        <w:autoSpaceDN w:val="1"/>
      </w:pP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Alors que la clôture du débat était proche, de nombreuses sociétés, bureaux d’étude, organismes divers ont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perçu l’opportunité d’une communication publicitaire gratuite en produisant des cahiers d’acteur assurant la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promotion de leurs procédés et de leur savoir- faire.</w:t>
      </w:r>
    </w:p>
    <w:p>
      <w:pPr>
        <w:numPr>
          <w:ilvl w:val="0"/>
          <w:numId w:val="0"/>
        </w:numPr>
        <w:jc w:val="both"/>
        <w:spacing w:lineRule="auto" w:line="276" w:before="0" w:after="200"/>
        <w:ind w:right="0" w:firstLine="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snapToGrid w:val="on"/>
        <w:autoSpaceDE w:val="1"/>
        <w:autoSpaceDN w:val="1"/>
      </w:pP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Une des plus marquantes fut sans conteste celle du gaz autoproclamé « vert ».</w:t>
      </w:r>
    </w:p>
    <w:p>
      <w:pPr>
        <w:numPr>
          <w:ilvl w:val="0"/>
          <w:numId w:val="0"/>
        </w:numPr>
        <w:jc w:val="both"/>
        <w:spacing w:lineRule="auto" w:line="276" w:before="0" w:after="200"/>
        <w:ind w:right="0" w:firstLine="0"/>
        <w:rPr>
          <w:b w:val="1"/>
          <w:color w:val="auto"/>
          <w:position w:val="0"/>
          <w:sz w:val="24"/>
          <w:szCs w:val="24"/>
          <w:rFonts w:ascii="Times New Roman" w:eastAsia="Times New Roman" w:hAnsi="Times New Roman" w:hint="default"/>
        </w:rPr>
        <w:snapToGrid w:val="on"/>
        <w:autoSpaceDE w:val="1"/>
        <w:autoSpaceDN w:val="1"/>
      </w:pPr>
      <w:r>
        <w:rPr>
          <w:b w:val="1"/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Le lobby du gaz : un allié objectif des opposants au nucléaire</w:t>
      </w:r>
    </w:p>
    <w:p>
      <w:pPr>
        <w:numPr>
          <w:ilvl w:val="0"/>
          <w:numId w:val="0"/>
        </w:numPr>
        <w:jc w:val="both"/>
        <w:spacing w:lineRule="auto" w:line="276" w:before="0" w:after="200"/>
        <w:ind w:right="0" w:firstLine="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snapToGrid w:val="on"/>
        <w:autoSpaceDE w:val="1"/>
        <w:autoSpaceDN w:val="1"/>
      </w:pP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Cette coalition de fait d’entreprises comprenant entre autres GRT gaz et Engie défend le gaz. Tous évoquent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un avenir radieux avec 100% de gaz vert pour 2050, soit 450 TWh, en passant par une étape intermédiaire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en 2030 à 15 à 20%, le tout sur la base d’un dossier publié par l’ADEME proposant un scénario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techniquement inatteignable pour atteindre 100% de gaz renouvelable en France d’ici à 2050. </w:t>
      </w:r>
    </w:p>
    <w:p>
      <w:pPr>
        <w:numPr>
          <w:ilvl w:val="0"/>
          <w:numId w:val="0"/>
        </w:numPr>
        <w:jc w:val="both"/>
        <w:spacing w:lineRule="auto" w:line="276" w:before="0" w:after="200"/>
        <w:ind w:right="0" w:firstLine="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snapToGrid w:val="on"/>
        <w:autoSpaceDE w:val="1"/>
        <w:autoSpaceDN w:val="1"/>
      </w:pP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Or aujourd’hui après dix ans de promotion, le gaz vert atteint 0,1% du marché !  De manière somme toute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similaire au résultat du processus de promotion intense, suivie de décision politique et de ruée vers l’or (la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subvention) industrielle qui s’est appliqué pour l’éolien et le solaire. L’ensemble n’a abouti ni sur la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production effective ni sur la réduction des émissions de gaz à effet de serre. </w:t>
      </w:r>
    </w:p>
    <w:p>
      <w:pPr>
        <w:numPr>
          <w:ilvl w:val="0"/>
          <w:numId w:val="0"/>
        </w:numPr>
        <w:jc w:val="both"/>
        <w:spacing w:lineRule="auto" w:line="276" w:before="0" w:after="200"/>
        <w:ind w:right="0" w:firstLine="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snapToGrid w:val="on"/>
        <w:autoSpaceDE w:val="1"/>
        <w:autoSpaceDN w:val="1"/>
      </w:pP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Toutes les présentations des technologies aujourd’hui opérationnelles reconnaissent en effet que les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productions de gaz vert coûtent environ trois fois le prix du gaz importé. Sa promotion réaliste supposerait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donc soit une majoration forte des factures des clients, soit une forte contribution de crédits publics, du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même ordre de grandeur que les 5 milliards/an consacrés au soutien des renouvelables électriques.</w:t>
      </w:r>
    </w:p>
    <w:p>
      <w:pPr>
        <w:numPr>
          <w:ilvl w:val="0"/>
          <w:numId w:val="0"/>
        </w:numPr>
        <w:jc w:val="both"/>
        <w:spacing w:lineRule="auto" w:line="276" w:before="0" w:after="200"/>
        <w:ind w:right="0" w:firstLine="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snapToGrid w:val="on"/>
        <w:autoSpaceDE w:val="1"/>
        <w:autoSpaceDN w:val="1"/>
      </w:pP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Or on n’a pas l’argent deux fois ! Il aurait été honnête, pour cette question comme pour tant d’autres, de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fournir ces chiffres avec leurs traductions éventuelles sur les factures du consommateur moyen avant de faire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voter sur ce thème le G 400 !</w:t>
      </w:r>
    </w:p>
    <w:p>
      <w:pPr>
        <w:numPr>
          <w:ilvl w:val="0"/>
          <w:numId w:val="0"/>
        </w:numPr>
        <w:jc w:val="both"/>
        <w:spacing w:lineRule="auto" w:line="276" w:before="0" w:after="200"/>
        <w:ind w:right="0" w:firstLine="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snapToGrid w:val="on"/>
        <w:autoSpaceDE w:val="1"/>
        <w:autoSpaceDN w:val="1"/>
      </w:pP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Félicitons-nous quand même que France Stratégie ait sorti en septembre une étude très documentée sur les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perspectives du gaz vert. Dommage que ce document n’ait pas fait l’objet d’un cahier d’acteur qui aurait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enrichi le débat ! France Stratégie y expose en toute clarté les enjeux financiers considérables des surcoûts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des diverses technologies dont il fait l’inventaire et tord le cou au mythe du power-to-gaz : il évoque un prix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de revient du méthane à produire par les pilotes de plusieurs milliers d’€/MWh alors que le prix de marché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de l’électricité tourne entre 40 et 60 €/MWh.  </w:t>
      </w:r>
    </w:p>
    <w:p>
      <w:pPr>
        <w:numPr>
          <w:ilvl w:val="0"/>
          <w:numId w:val="0"/>
        </w:numPr>
        <w:jc w:val="both"/>
        <w:spacing w:lineRule="auto" w:line="276" w:before="0" w:after="200"/>
        <w:ind w:right="0" w:firstLine="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snapToGrid w:val="on"/>
        <w:autoSpaceDE w:val="1"/>
        <w:autoSpaceDN w:val="1"/>
      </w:pP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En outre toutes les contributions du lobby du gaz valorisent la complémentarité entre les énergies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renouvelables intermittentes et les centrales au gaz, démentant ainsi du même coup les scénarii de RTE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prévoyant que l’on pourrait fermer 16 réacteurs nucléaires et 3GW de centrales au charbon, toutes capacités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pilotables donc, en les remplaçant par des énergies intermittentes sans construire de nouvelles centrales au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… gaz. </w:t>
      </w:r>
    </w:p>
    <w:p>
      <w:pPr>
        <w:numPr>
          <w:ilvl w:val="0"/>
          <w:numId w:val="0"/>
        </w:numPr>
        <w:jc w:val="both"/>
        <w:spacing w:lineRule="auto" w:line="276" w:before="0" w:after="200"/>
        <w:ind w:right="0" w:firstLine="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snapToGrid w:val="on"/>
        <w:autoSpaceDE w:val="1"/>
        <w:autoSpaceDN w:val="1"/>
      </w:pP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Pour compléter son retour en force malgré les demandes pressantes de tous les professionnels et chercheurs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du climat d’en finir avec les énergies fossiles dont il fait, rappelons-le, partie, le lobby gaz a pu également se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féliciter de la confirmation par le ministère du fameux coefficient 2,58 appliqué à l’électricité dans la future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réglementation thermique des bâtiments. Cette règlementation a pour effet de favoriser directement le gaz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aux dépends de l’électricité dans le chauffage résidentiel. (Qui oserait encore parler de lobby nucléaire ?). </w:t>
      </w:r>
    </w:p>
    <w:p>
      <w:pPr>
        <w:numPr>
          <w:ilvl w:val="0"/>
          <w:numId w:val="0"/>
        </w:numPr>
        <w:jc w:val="both"/>
        <w:spacing w:lineRule="auto" w:line="276" w:before="0" w:after="200"/>
        <w:ind w:right="0" w:firstLine="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snapToGrid w:val="on"/>
        <w:autoSpaceDE w:val="1"/>
        <w:autoSpaceDN w:val="1"/>
      </w:pP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Coût écologique de cette </w:t>
      </w:r>
      <w:r>
        <w:rPr>
          <w:color w:val="FF0000"/>
          <w:position w:val="0"/>
          <w:sz w:val="24"/>
          <w:szCs w:val="24"/>
          <w:rFonts w:ascii="Times New Roman" w:eastAsia="Times New Roman" w:hAnsi="Times New Roman" w:hint="default"/>
        </w:rPr>
        <w:t>règlementation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 d’ici 2030 ? Plus de 3 millions de tonnes de gaz carbonique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supplémentaires émises chaque année par la France.</w:t>
      </w:r>
    </w:p>
    <w:p>
      <w:pPr>
        <w:numPr>
          <w:ilvl w:val="0"/>
          <w:numId w:val="0"/>
        </w:numPr>
        <w:jc w:val="both"/>
        <w:spacing w:lineRule="auto" w:line="276" w:before="0" w:after="200"/>
        <w:ind w:right="0" w:firstLine="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snapToGrid w:val="on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76" w:before="0" w:after="200"/>
        <w:ind w:right="0" w:firstLine="0"/>
        <w:rPr>
          <w:b w:val="1"/>
          <w:color w:val="auto"/>
          <w:position w:val="0"/>
          <w:sz w:val="28"/>
          <w:szCs w:val="28"/>
          <w:rFonts w:ascii="Times New Roman" w:eastAsia="Times New Roman" w:hAnsi="Times New Roman" w:hint="default"/>
        </w:rPr>
        <w:snapToGrid w:val="on"/>
        <w:autoSpaceDE w:val="1"/>
        <w:autoSpaceDN w:val="1"/>
      </w:pPr>
      <w:r>
        <w:rPr>
          <w:b w:val="1"/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Conclusion : Nous sommes face au syndrome PPL</w:t>
      </w:r>
    </w:p>
    <w:p>
      <w:pPr>
        <w:numPr>
          <w:ilvl w:val="0"/>
          <w:numId w:val="0"/>
        </w:numPr>
        <w:jc w:val="both"/>
        <w:spacing w:lineRule="auto" w:line="276" w:before="0" w:after="200"/>
        <w:ind w:right="0" w:firstLine="0"/>
        <w:rPr>
          <w:color w:val="000000" w:themeColor="text1"/>
          <w:position w:val="0"/>
          <w:sz w:val="24"/>
          <w:szCs w:val="24"/>
          <w:rFonts w:ascii="Times New Roman" w:eastAsia="Times New Roman" w:hAnsi="Times New Roman" w:hint="default"/>
        </w:rPr>
        <w:snapToGrid w:val="on"/>
        <w:autoSpaceDE w:val="1"/>
        <w:autoSpaceDN w:val="1"/>
      </w:pP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Pour conclure on observe que le débat PPE et les propos du ministère tombent dans ce qu’on peut appeler le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« syndrome Perrette et le Pot au Lait ». Dans cette fable Jean de la Fontaine nous amuse à propos des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histoires de ceux qui rêvent de châteaux en Espagne sans être présents dans leurs bottes. De plus en plus on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rêve, on légifère sur une « France zéro carbone » idéale pour 2050. Les veaux, vaches, cochon de Perrette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sont le power to gaz, 450 TWh de gaz vert, toutes les formes de stockages, l’hydrogène et « des choses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comme ça » …et bien sûr les renouvelables électriques, solaire et éolien. Les paroles, les rêves formalisés en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loi et réglementations sont les produits d’une pensée magique. Et aucun responsable du ministère ne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commente les tendances, n’évalue les coûts, ne tire les conséquences des expériences étrangères réussies et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ratées. Il n’y a pas de pilote dans l’avion de l’énergie, compatible avec les défis du climat et </w:t>
      </w:r>
      <w:r>
        <w:rPr>
          <w:color w:val="000000" w:themeColor="text1"/>
          <w:position w:val="0"/>
          <w:sz w:val="24"/>
          <w:szCs w:val="24"/>
          <w:rFonts w:ascii="Times New Roman" w:eastAsia="Times New Roman" w:hAnsi="Times New Roman" w:hint="default"/>
        </w:rPr>
        <w:t xml:space="preserve">de la </w:t>
      </w:r>
      <w:r>
        <w:rPr>
          <w:color w:val="000000" w:themeColor="text1"/>
          <w:position w:val="0"/>
          <w:sz w:val="24"/>
          <w:szCs w:val="24"/>
          <w:rFonts w:ascii="Times New Roman" w:eastAsia="Times New Roman" w:hAnsi="Times New Roman" w:hint="default"/>
        </w:rPr>
        <w:t>compétitivité.</w:t>
      </w:r>
    </w:p>
    <w:p>
      <w:pPr>
        <w:numPr>
          <w:ilvl w:val="0"/>
          <w:numId w:val="0"/>
        </w:numPr>
        <w:jc w:val="both"/>
        <w:spacing w:lineRule="auto" w:line="276" w:before="0" w:after="200"/>
        <w:ind w:right="0" w:firstLine="0"/>
        <w:rPr>
          <w:b w:val="1"/>
          <w:color w:val="auto"/>
          <w:position w:val="0"/>
          <w:sz w:val="24"/>
          <w:szCs w:val="24"/>
          <w:rFonts w:ascii="Times New Roman" w:eastAsia="Times New Roman" w:hAnsi="Times New Roman" w:hint="default"/>
        </w:rPr>
        <w:snapToGrid w:val="on"/>
        <w:autoSpaceDE w:val="1"/>
        <w:autoSpaceDN w:val="1"/>
      </w:pPr>
      <w:r>
        <w:rPr>
          <w:color w:val="auto"/>
          <w:position w:val="0"/>
          <w:sz w:val="24"/>
          <w:szCs w:val="24"/>
          <w:highlight w:val="cyan"/>
          <w:rFonts w:ascii="Times New Roman" w:eastAsia="Times New Roman" w:hAnsi="Times New Roman" w:hint="default"/>
        </w:rPr>
        <w:t xml:space="preserve">« Les paroles, les rêves formalisés en loi et réglementations sont les produits d’une pensée magique. Et </w:t>
      </w:r>
      <w:r>
        <w:rPr>
          <w:color w:val="auto"/>
          <w:position w:val="0"/>
          <w:sz w:val="24"/>
          <w:szCs w:val="24"/>
          <w:highlight w:val="cyan"/>
          <w:rFonts w:ascii="Times New Roman" w:eastAsia="Times New Roman" w:hAnsi="Times New Roman" w:hint="default"/>
        </w:rPr>
        <w:t xml:space="preserve">aucun responsable du ministère ne commente les tendances, n’évalue les coûts, ne tire les conséquences des </w:t>
      </w:r>
      <w:r>
        <w:rPr>
          <w:color w:val="auto"/>
          <w:position w:val="0"/>
          <w:sz w:val="24"/>
          <w:szCs w:val="24"/>
          <w:highlight w:val="cyan"/>
          <w:rFonts w:ascii="Times New Roman" w:eastAsia="Times New Roman" w:hAnsi="Times New Roman" w:hint="default"/>
        </w:rPr>
        <w:t xml:space="preserve">expériences étrangères réussies et ratées. » </w:t>
      </w:r>
      <w:r>
        <w:rPr>
          <w:b w:val="1"/>
          <w:color w:val="auto"/>
          <w:position w:val="0"/>
          <w:sz w:val="24"/>
          <w:szCs w:val="24"/>
          <w:highlight w:val="cyan"/>
          <w:rFonts w:ascii="Times New Roman" w:eastAsia="Times New Roman" w:hAnsi="Times New Roman" w:hint="default"/>
        </w:rPr>
        <w:t xml:space="preserve">(à reprendre en doublon en </w:t>
      </w:r>
      <w:r>
        <w:rPr>
          <w:i w:val="1"/>
          <w:b w:val="1"/>
          <w:color w:val="000000"/>
          <w:position w:val="0"/>
          <w:sz w:val="24"/>
          <w:szCs w:val="24"/>
          <w:highlight w:val="cyan"/>
          <w:rFonts w:ascii="Times New Roman" w:eastAsia="Times New Roman" w:hAnsi="Times New Roman" w:hint="default"/>
        </w:rPr>
        <w:t xml:space="preserve">CITATION insérée dans le texte)</w:t>
      </w:r>
    </w:p>
    <w:p>
      <w:pPr>
        <w:numPr>
          <w:ilvl w:val="0"/>
          <w:numId w:val="0"/>
        </w:numPr>
        <w:jc w:val="both"/>
        <w:spacing w:lineRule="auto" w:line="276" w:before="0" w:after="200"/>
        <w:ind w:right="0" w:firstLine="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snapToGrid w:val="on"/>
        <w:autoSpaceDE w:val="1"/>
        <w:autoSpaceDN w:val="1"/>
      </w:pP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Pour ne prendre que deux exemples de cette planification défaillante de 2030 :</w:t>
      </w:r>
    </w:p>
    <w:p>
      <w:pPr>
        <w:numPr>
          <w:ilvl w:val="0"/>
          <w:numId w:val="0"/>
        </w:numPr>
        <w:jc w:val="both"/>
        <w:spacing w:lineRule="auto" w:line="276" w:before="0" w:after="200"/>
        <w:ind w:right="0" w:firstLine="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snapToGrid w:val="on"/>
        <w:autoSpaceDE w:val="1"/>
        <w:autoSpaceDN w:val="1"/>
      </w:pP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Alors que les émissions françaises de gaz carbonique de l’électricité ne représentaient que 4,2% du total en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2016, celles des deux secteurs qui reçoivent le moins de concours de l’Etat, le résidentiel tertiaire et le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transport en représentent respectivement 31% et 30% ! C’est donc bien là plutôt qu’il faut porter le combat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>climatique !</w:t>
      </w:r>
    </w:p>
    <w:p>
      <w:pPr>
        <w:numPr>
          <w:ilvl w:val="0"/>
          <w:numId w:val="0"/>
        </w:numPr>
        <w:jc w:val="both"/>
        <w:spacing w:lineRule="auto" w:line="276" w:before="0" w:after="200"/>
        <w:ind w:right="0" w:firstLine="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snapToGrid w:val="on"/>
        <w:autoSpaceDE w:val="1"/>
        <w:autoSpaceDN w:val="1"/>
      </w:pP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Le cahier d’acteur sur le logement d’EDEN pouvant servir de base à un programme efficace de réduction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des émissions en développant massivement l’usage de l’électricité en particulier à l’aide des pompes à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chaleur n’a été ni commenté, ni discuté.</w:t>
      </w:r>
    </w:p>
    <w:p>
      <w:pPr>
        <w:numPr>
          <w:ilvl w:val="0"/>
          <w:numId w:val="0"/>
        </w:numPr>
        <w:jc w:val="both"/>
        <w:spacing w:lineRule="auto" w:line="276" w:before="0" w:after="200"/>
        <w:ind w:right="0" w:firstLine="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snapToGrid w:val="on"/>
        <w:autoSpaceDE w:val="1"/>
        <w:autoSpaceDN w:val="1"/>
      </w:pP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La production nucléaire est parfaitement compatible avec le chauffage via les pompes à chaleur puisque la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programmation de ses entretiens conduit à ce que sa capacité installée de 63 GW peut produire 59 GW en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période de grands froids contre 38 GW au mois d’août.</w:t>
      </w:r>
    </w:p>
    <w:p>
      <w:pPr>
        <w:numPr>
          <w:ilvl w:val="0"/>
          <w:numId w:val="0"/>
        </w:numPr>
        <w:jc w:val="both"/>
        <w:spacing w:lineRule="auto" w:line="276" w:before="0" w:after="200"/>
        <w:ind w:right="0" w:firstLine="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snapToGrid w:val="on"/>
        <w:autoSpaceDE w:val="1"/>
        <w:autoSpaceDN w:val="1"/>
      </w:pP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Quant à l’électrification de la mobilité, le ministère a exprimé des vœux pieux, évoquant jusqu’à 15 millions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de véhicules électriques d’ici 2035, sans dire comment il ferait, alors que leur part de marché n’atteint pas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2% en 2018. Avec la poursuite des politiques actuelles, comment y croire ?</w:t>
      </w:r>
    </w:p>
    <w:p>
      <w:pPr>
        <w:numPr>
          <w:ilvl w:val="0"/>
          <w:numId w:val="0"/>
        </w:numPr>
        <w:jc w:val="both"/>
        <w:spacing w:lineRule="auto" w:line="276" w:before="0" w:after="200"/>
        <w:ind w:right="0" w:firstLine="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snapToGrid w:val="on"/>
        <w:autoSpaceDE w:val="1"/>
        <w:autoSpaceDN w:val="1"/>
      </w:pP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Sur un dossier d’avenir, la promotion du vélo, y compris de ceux qui disposent de l’assistance électrique,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nous venons de constater avec bonheur l’engagement du Premier Ministre. </w:t>
      </w:r>
    </w:p>
    <w:p>
      <w:pPr>
        <w:numPr>
          <w:ilvl w:val="0"/>
          <w:numId w:val="0"/>
        </w:numPr>
        <w:jc w:val="both"/>
        <w:spacing w:lineRule="auto" w:line="276" w:before="0" w:after="200"/>
        <w:ind w:right="0" w:firstLine="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snapToGrid w:val="on"/>
        <w:autoSpaceDE w:val="1"/>
        <w:autoSpaceDN w:val="1"/>
      </w:pP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Eh bien les petits utilitaires motorisés la plupart du temps en diesel représentent plus de 10% des circulations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en ville. Pourquoi ne pas demander au Premier Ministre de coordonner les ministères des transports, de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l’intérieur et de l’industrie, ainsi que les constructeurs qui ont tous des modèles 3,5 T électriques, ainsi que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les collectivités locales compétentes pour les règles de circulation afin d’obtenir que d’ici 2030 toutes nos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livraisons terminales dans les grandes agglomérations soient électrifiées ? Ce projet bénéficierait d’un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double dividende, réduction des émissions de gaz carbonique et de celles à l’origine de pollutions de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l’atmosphère, que l’opinion publique ne supporte plus. </w:t>
      </w:r>
    </w:p>
    <w:p>
      <w:pPr>
        <w:numPr>
          <w:ilvl w:val="0"/>
          <w:numId w:val="0"/>
        </w:numPr>
        <w:jc w:val="both"/>
        <w:spacing w:lineRule="auto" w:line="276" w:before="0" w:after="200"/>
        <w:ind w:right="0" w:firstLine="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snapToGrid w:val="on"/>
        <w:autoSpaceDE w:val="1"/>
        <w:autoSpaceDN w:val="1"/>
      </w:pP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Notons que dans ces deux cas, motorisation d’une camionnette en site urbain et pompe à chaleur, 1 kWh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électrique se substitue à 3 kWh fossiles.</w:t>
      </w:r>
    </w:p>
    <w:p>
      <w:pPr>
        <w:numPr>
          <w:ilvl w:val="0"/>
          <w:numId w:val="0"/>
        </w:numPr>
        <w:jc w:val="both"/>
        <w:spacing w:lineRule="auto" w:line="276" w:before="0" w:after="200"/>
        <w:ind w:right="0" w:firstLine="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snapToGrid w:val="on"/>
        <w:autoSpaceDE w:val="1"/>
        <w:autoSpaceDN w:val="1"/>
      </w:pP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Comme pour les millions de chauffe-eau électriques, les recharges de nuit au chantier des camionnettes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seraient elle aussi adaptées à la production nucléaire.</w:t>
      </w:r>
    </w:p>
    <w:p>
      <w:pPr>
        <w:numPr>
          <w:ilvl w:val="0"/>
          <w:numId w:val="0"/>
        </w:numPr>
        <w:jc w:val="both"/>
        <w:spacing w:lineRule="auto" w:line="240" w:before="0" w:after="200"/>
        <w:ind w:right="0" w:firstLine="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snapToGrid w:val="on"/>
        <w:autoSpaceDE w:val="1"/>
        <w:autoSpaceDN w:val="1"/>
      </w:pP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En conclusion, nous ne pouvons que demander que soit repris, comme l’a proposé l’Académie des Sciences,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un débat au plus haut niveau de l’Etat, avec toutes les compétences disponibles afin que soit proposée aux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citoyens une stratégie énergétique répondant aux quatre objectifs fondamentaux de notre pays :</w:t>
      </w:r>
    </w:p>
    <w:p>
      <w:pPr>
        <w:pStyle w:val="PO26"/>
        <w:numPr>
          <w:ilvl w:val="0"/>
          <w:numId w:val="18"/>
        </w:numPr>
        <w:jc w:val="both"/>
        <w:spacing w:lineRule="auto" w:line="240" w:before="0" w:after="200"/>
        <w:contextualSpacing w:val="1"/>
        <w:ind w:left="720" w:right="0" w:hanging="36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snapToGrid w:val="on"/>
        <w:autoSpaceDE w:val="1"/>
        <w:autoSpaceDN w:val="1"/>
      </w:pP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Une trajectoire climatique respectant les engagements COP 21 de la France</w:t>
      </w:r>
    </w:p>
    <w:p>
      <w:pPr>
        <w:pStyle w:val="PO26"/>
        <w:numPr>
          <w:ilvl w:val="0"/>
          <w:numId w:val="18"/>
        </w:numPr>
        <w:jc w:val="both"/>
        <w:spacing w:lineRule="auto" w:line="240" w:before="0" w:after="200"/>
        <w:contextualSpacing w:val="1"/>
        <w:ind w:left="720" w:right="0" w:hanging="36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snapToGrid w:val="on"/>
        <w:autoSpaceDE w:val="1"/>
        <w:autoSpaceDN w:val="1"/>
      </w:pP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La compétitivité de notre économie, particulièrement celle de l’industrie</w:t>
      </w:r>
    </w:p>
    <w:p>
      <w:pPr>
        <w:pStyle w:val="PO26"/>
        <w:numPr>
          <w:ilvl w:val="0"/>
          <w:numId w:val="18"/>
        </w:numPr>
        <w:jc w:val="both"/>
        <w:spacing w:lineRule="auto" w:line="240" w:before="0" w:after="200"/>
        <w:contextualSpacing w:val="1"/>
        <w:ind w:left="720" w:right="0" w:hanging="36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snapToGrid w:val="on"/>
        <w:autoSpaceDE w:val="1"/>
        <w:autoSpaceDN w:val="1"/>
      </w:pP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Le pouvoir d’achat des ménages</w:t>
      </w:r>
    </w:p>
    <w:p>
      <w:pPr>
        <w:pStyle w:val="PO26"/>
        <w:numPr>
          <w:ilvl w:val="0"/>
          <w:numId w:val="18"/>
        </w:numPr>
        <w:jc w:val="both"/>
        <w:spacing w:lineRule="auto" w:line="240" w:before="0" w:after="200"/>
        <w:contextualSpacing w:val="1"/>
        <w:ind w:left="720" w:right="0" w:hanging="36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snapToGrid w:val="on"/>
        <w:autoSpaceDE w:val="1"/>
        <w:autoSpaceDN w:val="1"/>
      </w:pP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La sécurité de notre système électrique </w:t>
      </w:r>
    </w:p>
    <w:p>
      <w:pPr>
        <w:numPr>
          <w:ilvl w:val="0"/>
          <w:numId w:val="0"/>
        </w:numPr>
        <w:jc w:val="both"/>
        <w:spacing w:lineRule="auto" w:line="276" w:before="0" w:after="200"/>
        <w:ind w:right="0" w:firstLine="0"/>
        <w:rPr>
          <w:color w:val="000000" w:themeColor="text1"/>
          <w:position w:val="0"/>
          <w:sz w:val="24"/>
          <w:szCs w:val="24"/>
          <w:rFonts w:ascii="Times New Roman" w:eastAsia="Times New Roman" w:hAnsi="Times New Roman" w:hint="default"/>
        </w:rPr>
        <w:snapToGrid w:val="on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76" w:before="0" w:after="200"/>
        <w:ind w:right="0" w:firstLine="0"/>
        <w:rPr>
          <w:color w:val="000000" w:themeColor="text1"/>
          <w:position w:val="0"/>
          <w:sz w:val="24"/>
          <w:szCs w:val="24"/>
          <w:rFonts w:ascii="Times New Roman" w:eastAsia="Times New Roman" w:hAnsi="Times New Roman" w:hint="default"/>
        </w:rPr>
        <w:snapToGrid w:val="on"/>
        <w:autoSpaceDE w:val="1"/>
        <w:autoSpaceDN w:val="1"/>
      </w:pPr>
      <w:r>
        <w:rPr>
          <w:color w:val="000000" w:themeColor="text1"/>
          <w:position w:val="0"/>
          <w:sz w:val="24"/>
          <w:szCs w:val="24"/>
          <w:rFonts w:ascii="Times New Roman" w:eastAsia="Times New Roman" w:hAnsi="Times New Roman" w:hint="default"/>
        </w:rPr>
        <w:t xml:space="preserve">Jacques PETER</w:t>
      </w:r>
    </w:p>
    <w:p>
      <w:pPr>
        <w:numPr>
          <w:ilvl w:val="0"/>
          <w:numId w:val="0"/>
        </w:numPr>
        <w:jc w:val="left"/>
        <w:spacing w:lineRule="auto" w:line="276" w:before="0" w:after="200"/>
        <w:ind w:right="0" w:firstLine="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snapToGrid w:val="on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76" w:before="0" w:after="200"/>
        <w:ind w:right="0" w:firstLine="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snapToGrid w:val="on"/>
        <w:autoSpaceDE w:val="1"/>
        <w:autoSpaceDN w:val="1"/>
      </w:pP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A propos de l’auteur</w:t>
      </w:r>
    </w:p>
    <w:p>
      <w:pPr>
        <w:numPr>
          <w:ilvl w:val="0"/>
          <w:numId w:val="0"/>
        </w:numPr>
        <w:jc w:val="both"/>
        <w:spacing w:lineRule="auto" w:line="276" w:before="0" w:after="200"/>
        <w:ind w:right="0" w:firstLine="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snapToGrid w:val="on"/>
        <w:autoSpaceDE w:val="1"/>
        <w:autoSpaceDN w:val="1"/>
      </w:pP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Jacques Peter est ingénieur des mines. Il a travaillé pendant de nombreuses années dans le secteur des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transports, avant de rejoindre en 2012 le secteur de l’énergie. C’est donc un nouveau venu, qui fait partager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son regard riche et son expérience d’autres secteurs industriels.</w:t>
      </w:r>
    </w:p>
    <w:p>
      <w:pPr>
        <w:numPr>
          <w:ilvl w:val="0"/>
          <w:numId w:val="0"/>
        </w:numPr>
        <w:jc w:val="both"/>
        <w:spacing w:lineRule="auto" w:line="276" w:before="0" w:after="200"/>
        <w:ind w:right="0" w:firstLine="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snapToGrid w:val="on"/>
        <w:autoSpaceDE w:val="1"/>
        <w:autoSpaceDN w:val="1"/>
      </w:pP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Avec sa rigueur d’ingénieur, il a suivi le long travail du débat sur la PPE, et en dresse ici son bilan. Il l’a fait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bénévolement pour soutenir les travailleurs du nucléaire engagés dans « Voix du Nucléaire », et ne plus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laisser le monopole de la communication aux marchands de peur. Il a voulu témoigner de tout ce que l’on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peut faire d’intelligent et d’utile avec l’outil nucléaire, face à des adversaires voulant tuer économiquement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et socialement, le secteur. </w:t>
      </w:r>
    </w:p>
    <w:p>
      <w:pPr>
        <w:numPr>
          <w:ilvl w:val="0"/>
          <w:numId w:val="0"/>
        </w:numPr>
        <w:jc w:val="both"/>
        <w:spacing w:lineRule="auto" w:line="276" w:before="0" w:after="200"/>
        <w:ind w:right="0" w:firstLine="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snapToGrid w:val="on"/>
        <w:autoSpaceDE w:val="1"/>
        <w:autoSpaceDN w:val="1"/>
      </w:pP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Ses valeurs personnelles :                            </w:t>
      </w:r>
    </w:p>
    <w:p>
      <w:pPr>
        <w:numPr>
          <w:ilvl w:val="0"/>
          <w:numId w:val="0"/>
        </w:numPr>
        <w:jc w:val="both"/>
        <w:spacing w:lineRule="auto" w:line="276" w:before="0" w:after="200"/>
        <w:ind w:right="0" w:firstLine="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snapToGrid w:val="on"/>
        <w:autoSpaceDE w:val="1"/>
        <w:autoSpaceDN w:val="1"/>
      </w:pP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« Lutter contre le réchauffement, c’est aimer et respecter nos descendants et tous nos frères humains vivant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dans des territoires menacés par les perspectives que nous décrivent les climatologues ». </w:t>
      </w:r>
    </w:p>
    <w:p>
      <w:pPr>
        <w:numPr>
          <w:ilvl w:val="0"/>
          <w:numId w:val="0"/>
        </w:numPr>
        <w:jc w:val="both"/>
        <w:spacing w:lineRule="auto" w:line="276" w:before="0" w:after="200"/>
        <w:ind w:right="0" w:firstLine="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snapToGrid w:val="on"/>
        <w:autoSpaceDE w:val="1"/>
        <w:autoSpaceDN w:val="1"/>
      </w:pP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« Faire confiance aux compétences, scientifiques, économiques et professionnelles, et respecter l’objectivité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qui nous permet d’approcher la vérité. »</w:t>
      </w:r>
    </w:p>
    <w:p>
      <w:pPr>
        <w:numPr>
          <w:ilvl w:val="0"/>
          <w:numId w:val="0"/>
        </w:numPr>
        <w:jc w:val="both"/>
        <w:spacing w:lineRule="auto" w:line="276" w:before="0" w:after="200"/>
        <w:ind w:right="0" w:firstLine="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snapToGrid w:val="on"/>
        <w:autoSpaceDE w:val="1"/>
        <w:autoSpaceDN w:val="1"/>
      </w:pP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« Respecter l’emploi, la compétitivité de nos entreprises et les pouvoir d’achats, en particulier ceux des plus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modestes »</w:t>
      </w:r>
    </w:p>
    <w:sectPr>
      <w:footnotePr>
        <w:numFmt w:val="decimal"/>
        <w:numRestart w:val="continuous"/>
        <w:numStart w:val="1"/>
        <w:pos w:val="pageBottom"/>
      </w:footnotePr>
      <w:footerReference w:type="default" r:id="rId6"/>
      <w:pgSz w:w="11906" w:h="16838"/>
      <w:pgMar w:top="720" w:left="720" w:bottom="720" w:right="720" w:header="708" w:footer="708" w:gutter="0"/>
      <w:pgNumType w:fmt="decimal"/>
      <w:docGrid w:type="default" w:linePitch="360" w:charSiz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Symbol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ourier New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VistaSansReg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VistaSansLight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VistaSansBold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inherit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Arial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p>
    <w:pPr>
      <w:pStyle w:val="PO154"/>
      <w:numPr>
        <w:ilvl w:val="0"/>
        <w:numId w:val="0"/>
      </w:numPr>
      <w:jc w:val="left"/>
      <w:spacing w:lineRule="auto" w:line="240" w:before="0" w:after="0"/>
      <w:ind w:right="0" w:firstLine="0"/>
      <w:tabs>
        <w:tab w:val="center" w:pos="4536"/>
        <w:tab w:val="right" w:pos="9072"/>
      </w:tabs>
      <w:rPr>
        <w:color w:val="auto"/>
        <w:position w:val="0"/>
        <w:sz w:val="22"/>
        <w:szCs w:val="22"/>
        <w:rFonts w:ascii="Calibri" w:eastAsia="Calibri" w:hAnsi="Calibri" w:hint="default"/>
      </w:rPr>
      <w:snapToGrid w:val="on"/>
      <w:autoSpaceDE w:val="1"/>
      <w:autoSpaceDN w:val="1"/>
    </w:pPr>
    <w:r>
      <w:rPr>
        <w:sz w:val="20"/>
      </w:rPr>
      <mc:AlternateContent>
        <mc:Choice Requires="wps">
          <w:drawing>
            <wp:anchor distT="0" distB="0" distL="114300" distR="114300" simplePos="0" relativeHeight="251624961" behindDoc="0" locked="0" layoutInCell="0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7000</wp14:pctPosVOffset>
                  </wp:positionV>
                </mc:Choice>
                <mc:Fallback>
                  <wp:positionV relativeFrom="margin">
                    <wp:posOffset>33020</wp:posOffset>
                  </wp:positionV>
                </mc:Fallback>
              </mc:AlternateContent>
              <wp:extent cx="368300" cy="274320"/>
              <wp:effectExtent l="9525" t="9525" r="12700" b="11430"/>
              <wp:wrapNone/>
              <wp:docPr id="3" name="Forme automatiqu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8300" cy="274320"/>
                      </a:xfrm>
                      <a:prstGeom prst="foldedCorner">
                        <a:avLst>
                          <a:gd name="adj" fmla="val 34560"/>
                        </a:avLst>
                      </a:prstGeom>
                      <a:solidFill>
                        <a:prstClr val="white"/>
                      </a:solidFill>
                      <a:ln w="3175" cap="flat" cmpd="sng">
                        <a:solidFill>
                          <a:prstClr val="gray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txbx style="" inset="7pt,4pt,7pt,4pt">
                      <w:txbxContent>
                        <w:p>
                          <w:pPr>
                            <w:numPr>
                              <w:ilvl w:val="0"/>
                              <w:numId w:val="0"/>
                            </w:numPr>
                            <w:jc w:val="center"/>
                            <w:spacing w:lineRule="auto" w:line="276" w:before="0" w:after="200"/>
                            <w:ind w:right="0" w:firstLine="0"/>
                            <w:rPr>
                              <w:color w:val="auto"/>
                              <w:position w:val="0"/>
                              <w:sz w:val="22"/>
                              <w:szCs w:val="22"/>
                              <w:rFonts w:ascii="Calibri" w:eastAsia="Calibri" w:hAnsi="Calibri" w:hint="default"/>
                            </w:rPr>
                            <w:snapToGrid w:val="on"/>
                            <w:autoSpaceDE w:val="1"/>
                            <w:autoSpaceDN w:val="1"/>
                          </w:pPr>
                          <w:r>
                            <w:rPr>
                              <w:color w:val="auto"/>
                              <w:position w:val="0"/>
                              <w:sz w:val="22"/>
                              <w:szCs w:val="22"/>
                              <w:rFonts w:ascii="Calibri" w:eastAsia="Calibri" w:hAnsi="Calibri" w:hint="default"/>
                            </w:rPr>
                            <w:fldChar w:fldCharType="begin"/>
                          </w:r>
                          <w:r>
                            <w:instrText>PAGE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auto"/>
                              <w:position w:val="0"/>
                              <w:sz w:val="16"/>
                              <w:szCs w:val="16"/>
                              <w:rFonts w:ascii="Calibri" w:eastAsia="Calibri" w:hAnsi="Calibri" w:hint="default"/>
                            </w:rPr>
                            <w:t>9</w:t>
                          </w:r>
                          <w:r>
                            <w:rPr>
                              <w:color w:val="auto"/>
                              <w:position w:val="0"/>
                              <w:sz w:val="16"/>
                              <w:szCs w:val="16"/>
                              <w:rFonts w:ascii="Calibri" w:eastAsia="Calibri" w:hAnsi="Calibri" w:hint="default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0" upright="1">
                      <a:prstTxWarp prst="textNoShape"/>
                    </wps:bodyPr>
                  </wps:wsp>
                </a:graphicData>
              </a:graphic>
            </wp:anchor>
          </w:drawing>
        </mc:Choice>
        <mc:Fallback>
          <w:pict>
            <v:shapetype id="_x0000_t65" coordsize="21600,21600" o:spt="65" o:preferrelative="t" path="m,l,21600@0,21600,21600@0,21600,xem@0,21600nfl@3@5c@7@9@11@13,21600@0e" adj="18900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3" type="#_x0000_t65" style="position:absolute;left:0;margin-left:0pt;mso-position-horizontal:left;mso-position-horizontal-relative:right-margin-area;margin-top:0pt;mso-top-percent:70;mso-position-vertical-relative:bottom-margin-area;width:29.0pt;height:21.6pt;z-index:251624961" strokecolor="#808080" o:allowoverlap="1" strokeweight="0.25pt" fillcolor="#ffffff" filled="t" adj="21549">
              <v:stroke joinstyle="round"/>
              <v:textbox style="" inset="7pt,4pt,7pt,4pt">
                <w:txbxContent>
                  <w:p>
                    <w:pPr>
                      <w:numPr>
                        <w:ilvl w:val="0"/>
                        <w:numId w:val="0"/>
                      </w:numPr>
                      <w:jc w:val="center"/>
                      <w:spacing w:lineRule="auto" w:line="276" w:before="0" w:after="200"/>
                      <w:ind w:right="0" w:firstLine="0"/>
                      <w:rPr>
                        <w:color w:val="auto"/>
                        <w:position w:val="0"/>
                        <w:sz w:val="22"/>
                        <w:szCs w:val="22"/>
                        <w:rFonts w:ascii="Calibri" w:eastAsia="Calibri" w:hAnsi="Calibri" w:hint="default"/>
                      </w:rPr>
                      <w:snapToGrid w:val="on"/>
                      <w:autoSpaceDE w:val="1"/>
                      <w:autoSpaceDN w:val="1"/>
                    </w:pPr>
                    <w:r>
                      <w:rPr>
                        <w:color w:val="auto"/>
                        <w:position w:val="0"/>
                        <w:sz w:val="22"/>
                        <w:szCs w:val="22"/>
                        <w:rFonts w:ascii="Calibri" w:eastAsia="Calibri" w:hAnsi="Calibri" w:hint="default"/>
                      </w:rPr>
                      <w:fldChar w:fldCharType="begin"/>
                    </w:r>
                    <w:r>
                      <w:instrText>PAGE  \* MERGEFORMAT</w:instrText>
                    </w:r>
                    <w:r>
                      <w:fldChar w:fldCharType="separate"/>
                    </w:r>
                    <w:r>
                      <w:rPr>
                        <w:color w:val="auto"/>
                        <w:position w:val="0"/>
                        <w:sz w:val="16"/>
                        <w:szCs w:val="16"/>
                        <w:rFonts w:ascii="Calibri" w:eastAsia="Calibri" w:hAnsi="Calibri" w:hint="default"/>
                      </w:rPr>
                      <w:t>9</w:t>
                    </w:r>
                    <w:r>
                      <w:rPr>
                        <w:color w:val="auto"/>
                        <w:position w:val="0"/>
                        <w:sz w:val="16"/>
                        <w:szCs w:val="16"/>
                        <w:rFonts w:ascii="Calibri" w:eastAsia="Calibri" w:hAnsi="Calibri" w:hint="default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24962" behindDoc="0" locked="0" layoutInCell="0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7000</wp14:pctPosVOffset>
                  </wp:positionV>
                </mc:Choice>
                <mc:Fallback>
                  <wp:positionV relativeFrom="margin">
                    <wp:posOffset>33020</wp:posOffset>
                  </wp:positionV>
                </mc:Fallback>
              </mc:AlternateContent>
              <wp:extent cx="368300" cy="274320"/>
              <wp:effectExtent l="9525" t="9525" r="12700" b="11430"/>
              <wp:wrapNone/>
              <wp:docPr id="4" name="Forme automatiqu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8300" cy="274320"/>
                      </a:xfrm>
                      <a:prstGeom prst="foldedCorner">
                        <a:avLst>
                          <a:gd name="adj" fmla="val 34560"/>
                        </a:avLst>
                      </a:prstGeom>
                      <a:solidFill>
                        <a:prstClr val="white"/>
                      </a:solidFill>
                      <a:ln w="3175" cap="flat" cmpd="sng">
                        <a:solidFill>
                          <a:prstClr val="gray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txbx style="" inset="7pt,4pt,7pt,4pt">
                      <w:txbxContent>
                        <w:p>
                          <w:pPr>
                            <w:numPr>
                              <w:ilvl w:val="0"/>
                              <w:numId w:val="0"/>
                            </w:numPr>
                            <w:jc w:val="center"/>
                            <w:spacing w:lineRule="auto" w:line="276" w:before="0" w:after="200"/>
                            <w:ind w:right="0" w:firstLine="0"/>
                            <w:rPr>
                              <w:color w:val="auto"/>
                              <w:position w:val="0"/>
                              <w:sz w:val="22"/>
                              <w:szCs w:val="22"/>
                              <w:rFonts w:ascii="Calibri" w:eastAsia="Calibri" w:hAnsi="Calibri" w:hint="default"/>
                            </w:rPr>
                            <w:snapToGrid w:val="on"/>
                            <w:autoSpaceDE w:val="1"/>
                            <w:autoSpaceDN w:val="1"/>
                          </w:pPr>
                          <w:r>
                            <w:rPr>
                              <w:color w:val="auto"/>
                              <w:position w:val="0"/>
                              <w:sz w:val="22"/>
                              <w:szCs w:val="22"/>
                              <w:rFonts w:ascii="Calibri" w:eastAsia="Calibri" w:hAnsi="Calibri" w:hint="default"/>
                            </w:rPr>
                            <w:fldChar w:fldCharType="begin"/>
                          </w:r>
                          <w:r>
                            <w:instrText>PAGE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auto"/>
                              <w:position w:val="0"/>
                              <w:sz w:val="16"/>
                              <w:szCs w:val="16"/>
                              <w:rFonts w:ascii="Calibri" w:eastAsia="Calibri" w:hAnsi="Calibri" w:hint="default"/>
                            </w:rPr>
                            <w:t>9</w:t>
                          </w:r>
                          <w:r>
                            <w:rPr>
                              <w:color w:val="auto"/>
                              <w:position w:val="0"/>
                              <w:sz w:val="16"/>
                              <w:szCs w:val="16"/>
                              <w:rFonts w:ascii="Calibri" w:eastAsia="Calibri" w:hAnsi="Calibri" w:hint="default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0" upright="1">
                      <a:prstTxWarp prst="textNoShape"/>
                    </wps:bodyPr>
                  </wps:wsp>
                </a:graphicData>
              </a:graphic>
            </wp:anchor>
          </w:drawing>
        </mc:Choice>
        <mc:Fallback>
          <w:pict>
            <v:shapetype id="_x0000_t65" coordsize="21600,21600" o:spt="65" o:preferrelative="t" path="m,l,21600@0,21600,21600@0,21600,xem@0,21600nfl@3@5c@7@9@11@13,21600@0e" adj="18900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4" type="#_x0000_t65" style="position:absolute;left:0;margin-left:0pt;mso-position-horizontal:left;mso-position-horizontal-relative:right-margin-area;margin-top:0pt;mso-top-percent:70;mso-position-vertical-relative:bottom-margin-area;width:29.0pt;height:21.6pt;z-index:251624962" strokecolor="#808080" o:allowoverlap="1" strokeweight="0.25pt" fillcolor="#ffffff" filled="t" adj="21549">
              <v:stroke joinstyle="round"/>
              <v:textbox style="" inset="7pt,4pt,7pt,4pt">
                <w:txbxContent>
                  <w:p>
                    <w:pPr>
                      <w:numPr>
                        <w:ilvl w:val="0"/>
                        <w:numId w:val="0"/>
                      </w:numPr>
                      <w:jc w:val="center"/>
                      <w:spacing w:lineRule="auto" w:line="276" w:before="0" w:after="200"/>
                      <w:ind w:right="0" w:firstLine="0"/>
                      <w:rPr>
                        <w:color w:val="auto"/>
                        <w:position w:val="0"/>
                        <w:sz w:val="22"/>
                        <w:szCs w:val="22"/>
                        <w:rFonts w:ascii="Calibri" w:eastAsia="Calibri" w:hAnsi="Calibri" w:hint="default"/>
                      </w:rPr>
                      <w:snapToGrid w:val="on"/>
                      <w:autoSpaceDE w:val="1"/>
                      <w:autoSpaceDN w:val="1"/>
                    </w:pPr>
                    <w:r>
                      <w:rPr>
                        <w:color w:val="auto"/>
                        <w:position w:val="0"/>
                        <w:sz w:val="22"/>
                        <w:szCs w:val="22"/>
                        <w:rFonts w:ascii="Calibri" w:eastAsia="Calibri" w:hAnsi="Calibri" w:hint="default"/>
                      </w:rPr>
                      <w:fldChar w:fldCharType="begin"/>
                    </w:r>
                    <w:r>
                      <w:instrText>PAGE  \* MERGEFORMAT</w:instrText>
                    </w:r>
                    <w:r>
                      <w:fldChar w:fldCharType="separate"/>
                    </w:r>
                    <w:r>
                      <w:rPr>
                        <w:color w:val="auto"/>
                        <w:position w:val="0"/>
                        <w:sz w:val="16"/>
                        <w:szCs w:val="16"/>
                        <w:rFonts w:ascii="Calibri" w:eastAsia="Calibri" w:hAnsi="Calibri" w:hint="default"/>
                      </w:rPr>
                      <w:t>9</w:t>
                    </w:r>
                    <w:r>
                      <w:rPr>
                        <w:color w:val="auto"/>
                        <w:position w:val="0"/>
                        <w:sz w:val="16"/>
                        <w:szCs w:val="16"/>
                        <w:rFonts w:ascii="Calibri" w:eastAsia="Calibri" w:hAnsi="Calibri" w:hint="default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24963" behindDoc="0" locked="0" layoutInCell="0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7000</wp14:pctPosVOffset>
                  </wp:positionV>
                </mc:Choice>
                <mc:Fallback>
                  <wp:positionV relativeFrom="margin">
                    <wp:posOffset>33020</wp:posOffset>
                  </wp:positionV>
                </mc:Fallback>
              </mc:AlternateContent>
              <wp:extent cx="368300" cy="274320"/>
              <wp:effectExtent l="9525" t="9525" r="12700" b="11430"/>
              <wp:wrapNone/>
              <wp:docPr id="5" name="Forme automatiqu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8300" cy="274320"/>
                      </a:xfrm>
                      <a:prstGeom prst="foldedCorner">
                        <a:avLst>
                          <a:gd name="adj" fmla="val 34560"/>
                        </a:avLst>
                      </a:prstGeom>
                      <a:solidFill>
                        <a:prstClr val="white"/>
                      </a:solidFill>
                      <a:ln w="3175" cap="flat" cmpd="sng">
                        <a:solidFill>
                          <a:prstClr val="gray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txbx style="" inset="7pt,4pt,7pt,4pt">
                      <w:txbxContent>
                        <w:p>
                          <w:pPr>
                            <w:numPr>
                              <w:ilvl w:val="0"/>
                              <w:numId w:val="0"/>
                            </w:numPr>
                            <w:jc w:val="center"/>
                            <w:spacing w:lineRule="auto" w:line="276" w:before="0" w:after="200"/>
                            <w:ind w:right="0" w:firstLine="0"/>
                            <w:rPr>
                              <w:color w:val="auto"/>
                              <w:position w:val="0"/>
                              <w:sz w:val="22"/>
                              <w:szCs w:val="22"/>
                              <w:rFonts w:ascii="Calibri" w:eastAsia="Calibri" w:hAnsi="Calibri" w:hint="default"/>
                            </w:rPr>
                            <w:snapToGrid w:val="on"/>
                            <w:autoSpaceDE w:val="1"/>
                            <w:autoSpaceDN w:val="1"/>
                          </w:pPr>
                          <w:r>
                            <w:rPr>
                              <w:color w:val="auto"/>
                              <w:position w:val="0"/>
                              <w:sz w:val="22"/>
                              <w:szCs w:val="22"/>
                              <w:rFonts w:ascii="Calibri" w:eastAsia="Calibri" w:hAnsi="Calibri" w:hint="default"/>
                            </w:rPr>
                            <w:fldChar w:fldCharType="begin"/>
                          </w:r>
                          <w:r>
                            <w:instrText>PAGE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auto"/>
                              <w:position w:val="0"/>
                              <w:sz w:val="16"/>
                              <w:szCs w:val="16"/>
                              <w:rFonts w:ascii="Calibri" w:eastAsia="Calibri" w:hAnsi="Calibri" w:hint="default"/>
                            </w:rPr>
                            <w:t>9</w:t>
                          </w:r>
                          <w:r>
                            <w:rPr>
                              <w:color w:val="auto"/>
                              <w:position w:val="0"/>
                              <w:sz w:val="16"/>
                              <w:szCs w:val="16"/>
                              <w:rFonts w:ascii="Calibri" w:eastAsia="Calibri" w:hAnsi="Calibri" w:hint="default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0" upright="1">
                      <a:prstTxWarp prst="textNoShape"/>
                    </wps:bodyPr>
                  </wps:wsp>
                </a:graphicData>
              </a:graphic>
            </wp:anchor>
          </w:drawing>
        </mc:Choice>
        <mc:Fallback>
          <w:pict>
            <v:shapetype id="_x0000_t65" coordsize="21600,21600" o:spt="65" o:preferrelative="t" path="m,l,21600@0,21600,21600@0,21600,xem@0,21600nfl@3@5c@7@9@11@13,21600@0e" adj="18900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5" type="#_x0000_t65" style="position:absolute;left:0;margin-left:0pt;mso-position-horizontal:left;mso-position-horizontal-relative:right-margin-area;margin-top:0pt;mso-top-percent:70;mso-position-vertical-relative:bottom-margin-area;width:29.0pt;height:21.6pt;z-index:251624963" strokecolor="#808080" o:allowoverlap="1" strokeweight="0.25pt" fillcolor="#ffffff" filled="t" adj="21549">
              <v:stroke joinstyle="round"/>
              <v:textbox style="" inset="7pt,4pt,7pt,4pt">
                <w:txbxContent>
                  <w:p>
                    <w:pPr>
                      <w:numPr>
                        <w:ilvl w:val="0"/>
                        <w:numId w:val="0"/>
                      </w:numPr>
                      <w:jc w:val="center"/>
                      <w:spacing w:lineRule="auto" w:line="276" w:before="0" w:after="200"/>
                      <w:ind w:right="0" w:firstLine="0"/>
                      <w:rPr>
                        <w:color w:val="auto"/>
                        <w:position w:val="0"/>
                        <w:sz w:val="22"/>
                        <w:szCs w:val="22"/>
                        <w:rFonts w:ascii="Calibri" w:eastAsia="Calibri" w:hAnsi="Calibri" w:hint="default"/>
                      </w:rPr>
                      <w:snapToGrid w:val="on"/>
                      <w:autoSpaceDE w:val="1"/>
                      <w:autoSpaceDN w:val="1"/>
                    </w:pPr>
                    <w:r>
                      <w:rPr>
                        <w:color w:val="auto"/>
                        <w:position w:val="0"/>
                        <w:sz w:val="22"/>
                        <w:szCs w:val="22"/>
                        <w:rFonts w:ascii="Calibri" w:eastAsia="Calibri" w:hAnsi="Calibri" w:hint="default"/>
                      </w:rPr>
                      <w:fldChar w:fldCharType="begin"/>
                    </w:r>
                    <w:r>
                      <w:instrText>PAGE  \* MERGEFORMAT</w:instrText>
                    </w:r>
                    <w:r>
                      <w:fldChar w:fldCharType="separate"/>
                    </w:r>
                    <w:r>
                      <w:rPr>
                        <w:color w:val="auto"/>
                        <w:position w:val="0"/>
                        <w:sz w:val="16"/>
                        <w:szCs w:val="16"/>
                        <w:rFonts w:ascii="Calibri" w:eastAsia="Calibri" w:hAnsi="Calibri" w:hint="default"/>
                      </w:rPr>
                      <w:t>9</w:t>
                    </w:r>
                    <w:r>
                      <w:rPr>
                        <w:color w:val="auto"/>
                        <w:position w:val="0"/>
                        <w:sz w:val="16"/>
                        <w:szCs w:val="16"/>
                        <w:rFonts w:ascii="Calibri" w:eastAsia="Calibri" w:hAnsi="Calibri" w:hint="default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24964" behindDoc="0" locked="0" layoutInCell="0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7000</wp14:pctPosVOffset>
                  </wp:positionV>
                </mc:Choice>
                <mc:Fallback>
                  <wp:positionV relativeFrom="margin">
                    <wp:posOffset>33020</wp:posOffset>
                  </wp:positionV>
                </mc:Fallback>
              </mc:AlternateContent>
              <wp:extent cx="368300" cy="274320"/>
              <wp:effectExtent l="9525" t="9525" r="12700" b="11430"/>
              <wp:wrapNone/>
              <wp:docPr id="6" name="Forme automatiqu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8300" cy="274320"/>
                      </a:xfrm>
                      <a:prstGeom prst="foldedCorner">
                        <a:avLst>
                          <a:gd name="adj" fmla="val 34560"/>
                        </a:avLst>
                      </a:prstGeom>
                      <a:solidFill>
                        <a:prstClr val="white"/>
                      </a:solidFill>
                      <a:ln w="3175" cap="flat" cmpd="sng">
                        <a:solidFill>
                          <a:prstClr val="gray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txbx style="" inset="7pt,4pt,7pt,4pt">
                      <w:txbxContent>
                        <w:p>
                          <w:pPr>
                            <w:numPr>
                              <w:ilvl w:val="0"/>
                              <w:numId w:val="0"/>
                            </w:numPr>
                            <w:jc w:val="center"/>
                            <w:spacing w:lineRule="auto" w:line="276" w:before="0" w:after="200"/>
                            <w:ind w:right="0" w:firstLine="0"/>
                            <w:rPr>
                              <w:color w:val="auto"/>
                              <w:position w:val="0"/>
                              <w:sz w:val="22"/>
                              <w:szCs w:val="22"/>
                              <w:rFonts w:ascii="Calibri" w:eastAsia="Calibri" w:hAnsi="Calibri" w:hint="default"/>
                            </w:rPr>
                            <w:snapToGrid w:val="on"/>
                            <w:autoSpaceDE w:val="1"/>
                            <w:autoSpaceDN w:val="1"/>
                          </w:pPr>
                          <w:r>
                            <w:rPr>
                              <w:color w:val="auto"/>
                              <w:position w:val="0"/>
                              <w:sz w:val="22"/>
                              <w:szCs w:val="22"/>
                              <w:rFonts w:ascii="Calibri" w:eastAsia="Calibri" w:hAnsi="Calibri" w:hint="default"/>
                            </w:rPr>
                            <w:fldChar w:fldCharType="begin"/>
                          </w:r>
                          <w:r>
                            <w:instrText>PAGE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auto"/>
                              <w:position w:val="0"/>
                              <w:sz w:val="16"/>
                              <w:szCs w:val="16"/>
                              <w:rFonts w:ascii="Calibri" w:eastAsia="Calibri" w:hAnsi="Calibri" w:hint="default"/>
                            </w:rPr>
                            <w:t>9</w:t>
                          </w:r>
                          <w:r>
                            <w:rPr>
                              <w:color w:val="auto"/>
                              <w:position w:val="0"/>
                              <w:sz w:val="16"/>
                              <w:szCs w:val="16"/>
                              <w:rFonts w:ascii="Calibri" w:eastAsia="Calibri" w:hAnsi="Calibri" w:hint="default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0" upright="1">
                      <a:prstTxWarp prst="textNoShape"/>
                    </wps:bodyPr>
                  </wps:wsp>
                </a:graphicData>
              </a:graphic>
            </wp:anchor>
          </w:drawing>
        </mc:Choice>
        <mc:Fallback>
          <w:pict>
            <v:shapetype id="_x0000_t65" coordsize="21600,21600" o:spt="65" o:preferrelative="t" path="m,l,21600@0,21600,21600@0,21600,xem@0,21600nfl@3@5c@7@9@11@13,21600@0e" adj="18900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6" type="#_x0000_t65" style="position:absolute;left:0;margin-left:0pt;mso-position-horizontal:left;mso-position-horizontal-relative:right-margin-area;margin-top:0pt;mso-top-percent:70;mso-position-vertical-relative:bottom-margin-area;width:29.0pt;height:21.6pt;z-index:251624964" strokecolor="#808080" o:allowoverlap="1" strokeweight="0.25pt" fillcolor="#ffffff" filled="t" adj="21549">
              <v:stroke joinstyle="round"/>
              <v:textbox style="" inset="7pt,4pt,7pt,4pt">
                <w:txbxContent>
                  <w:p>
                    <w:pPr>
                      <w:numPr>
                        <w:ilvl w:val="0"/>
                        <w:numId w:val="0"/>
                      </w:numPr>
                      <w:jc w:val="center"/>
                      <w:spacing w:lineRule="auto" w:line="276" w:before="0" w:after="200"/>
                      <w:ind w:right="0" w:firstLine="0"/>
                      <w:rPr>
                        <w:color w:val="auto"/>
                        <w:position w:val="0"/>
                        <w:sz w:val="22"/>
                        <w:szCs w:val="22"/>
                        <w:rFonts w:ascii="Calibri" w:eastAsia="Calibri" w:hAnsi="Calibri" w:hint="default"/>
                      </w:rPr>
                      <w:snapToGrid w:val="on"/>
                      <w:autoSpaceDE w:val="1"/>
                      <w:autoSpaceDN w:val="1"/>
                    </w:pPr>
                    <w:r>
                      <w:rPr>
                        <w:color w:val="auto"/>
                        <w:position w:val="0"/>
                        <w:sz w:val="22"/>
                        <w:szCs w:val="22"/>
                        <w:rFonts w:ascii="Calibri" w:eastAsia="Calibri" w:hAnsi="Calibri" w:hint="default"/>
                      </w:rPr>
                      <w:fldChar w:fldCharType="begin"/>
                    </w:r>
                    <w:r>
                      <w:instrText>PAGE  \* MERGEFORMAT</w:instrText>
                    </w:r>
                    <w:r>
                      <w:fldChar w:fldCharType="separate"/>
                    </w:r>
                    <w:r>
                      <w:rPr>
                        <w:color w:val="auto"/>
                        <w:position w:val="0"/>
                        <w:sz w:val="16"/>
                        <w:szCs w:val="16"/>
                        <w:rFonts w:ascii="Calibri" w:eastAsia="Calibri" w:hAnsi="Calibri" w:hint="default"/>
                      </w:rPr>
                      <w:t>9</w:t>
                    </w:r>
                    <w:r>
                      <w:rPr>
                        <w:color w:val="auto"/>
                        <w:position w:val="0"/>
                        <w:sz w:val="16"/>
                        <w:szCs w:val="16"/>
                        <w:rFonts w:ascii="Calibri" w:eastAsia="Calibri" w:hAnsi="Calibri" w:hint="default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24965" behindDoc="0" locked="0" layoutInCell="0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7000</wp14:pctPosVOffset>
                  </wp:positionV>
                </mc:Choice>
                <mc:Fallback>
                  <wp:positionV relativeFrom="margin">
                    <wp:posOffset>33020</wp:posOffset>
                  </wp:positionV>
                </mc:Fallback>
              </mc:AlternateContent>
              <wp:extent cx="368300" cy="274320"/>
              <wp:effectExtent l="9525" t="9525" r="12700" b="11430"/>
              <wp:wrapNone/>
              <wp:docPr id="7" name="Forme automatiqu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8300" cy="274320"/>
                      </a:xfrm>
                      <a:prstGeom prst="foldedCorner">
                        <a:avLst>
                          <a:gd name="adj" fmla="val 34560"/>
                        </a:avLst>
                      </a:prstGeom>
                      <a:solidFill>
                        <a:prstClr val="white"/>
                      </a:solidFill>
                      <a:ln w="3175" cap="flat" cmpd="sng">
                        <a:solidFill>
                          <a:prstClr val="gray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txbx style="" inset="7pt,4pt,7pt,4pt">
                      <w:txbxContent>
                        <w:p>
                          <w:pPr>
                            <w:numPr>
                              <w:ilvl w:val="0"/>
                              <w:numId w:val="0"/>
                            </w:numPr>
                            <w:jc w:val="center"/>
                            <w:spacing w:lineRule="auto" w:line="276" w:before="0" w:after="200"/>
                            <w:ind w:right="0" w:firstLine="0"/>
                            <w:rPr>
                              <w:color w:val="auto"/>
                              <w:position w:val="0"/>
                              <w:sz w:val="22"/>
                              <w:szCs w:val="22"/>
                              <w:rFonts w:ascii="Calibri" w:eastAsia="Calibri" w:hAnsi="Calibri" w:hint="default"/>
                            </w:rPr>
                            <w:snapToGrid w:val="on"/>
                            <w:autoSpaceDE w:val="1"/>
                            <w:autoSpaceDN w:val="1"/>
                          </w:pPr>
                          <w:r>
                            <w:rPr>
                              <w:color w:val="auto"/>
                              <w:position w:val="0"/>
                              <w:sz w:val="22"/>
                              <w:szCs w:val="22"/>
                              <w:rFonts w:ascii="Calibri" w:eastAsia="Calibri" w:hAnsi="Calibri" w:hint="default"/>
                            </w:rPr>
                            <w:fldChar w:fldCharType="begin"/>
                          </w:r>
                          <w:r>
                            <w:instrText>PAGE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auto"/>
                              <w:position w:val="0"/>
                              <w:sz w:val="16"/>
                              <w:szCs w:val="16"/>
                              <w:rFonts w:ascii="Calibri" w:eastAsia="Calibri" w:hAnsi="Calibri" w:hint="default"/>
                            </w:rPr>
                            <w:t>9</w:t>
                          </w:r>
                          <w:r>
                            <w:rPr>
                              <w:color w:val="auto"/>
                              <w:position w:val="0"/>
                              <w:sz w:val="16"/>
                              <w:szCs w:val="16"/>
                              <w:rFonts w:ascii="Calibri" w:eastAsia="Calibri" w:hAnsi="Calibri" w:hint="default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0" upright="1">
                      <a:prstTxWarp prst="textNoShape"/>
                    </wps:bodyPr>
                  </wps:wsp>
                </a:graphicData>
              </a:graphic>
            </wp:anchor>
          </w:drawing>
        </mc:Choice>
        <mc:Fallback>
          <w:pict>
            <v:shapetype id="_x0000_t65" coordsize="21600,21600" o:spt="65" o:preferrelative="t" path="m,l,21600@0,21600,21600@0,21600,xem@0,21600nfl@3@5c@7@9@11@13,21600@0e" adj="18900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7" type="#_x0000_t65" style="position:absolute;left:0;margin-left:0pt;mso-position-horizontal:left;mso-position-horizontal-relative:right-margin-area;margin-top:0pt;mso-top-percent:70;mso-position-vertical-relative:bottom-margin-area;width:29.0pt;height:21.6pt;z-index:251624965" strokecolor="#808080" o:allowoverlap="1" strokeweight="0.25pt" fillcolor="#ffffff" filled="t" adj="21549">
              <v:stroke joinstyle="round"/>
              <v:textbox style="" inset="7pt,4pt,7pt,4pt">
                <w:txbxContent>
                  <w:p>
                    <w:pPr>
                      <w:numPr>
                        <w:ilvl w:val="0"/>
                        <w:numId w:val="0"/>
                      </w:numPr>
                      <w:jc w:val="center"/>
                      <w:spacing w:lineRule="auto" w:line="276" w:before="0" w:after="200"/>
                      <w:ind w:right="0" w:firstLine="0"/>
                      <w:rPr>
                        <w:color w:val="auto"/>
                        <w:position w:val="0"/>
                        <w:sz w:val="22"/>
                        <w:szCs w:val="22"/>
                        <w:rFonts w:ascii="Calibri" w:eastAsia="Calibri" w:hAnsi="Calibri" w:hint="default"/>
                      </w:rPr>
                      <w:snapToGrid w:val="on"/>
                      <w:autoSpaceDE w:val="1"/>
                      <w:autoSpaceDN w:val="1"/>
                    </w:pPr>
                    <w:r>
                      <w:rPr>
                        <w:color w:val="auto"/>
                        <w:position w:val="0"/>
                        <w:sz w:val="22"/>
                        <w:szCs w:val="22"/>
                        <w:rFonts w:ascii="Calibri" w:eastAsia="Calibri" w:hAnsi="Calibri" w:hint="default"/>
                      </w:rPr>
                      <w:fldChar w:fldCharType="begin"/>
                    </w:r>
                    <w:r>
                      <w:instrText>PAGE  \* MERGEFORMAT</w:instrText>
                    </w:r>
                    <w:r>
                      <w:fldChar w:fldCharType="separate"/>
                    </w:r>
                    <w:r>
                      <w:rPr>
                        <w:color w:val="auto"/>
                        <w:position w:val="0"/>
                        <w:sz w:val="16"/>
                        <w:szCs w:val="16"/>
                        <w:rFonts w:ascii="Calibri" w:eastAsia="Calibri" w:hAnsi="Calibri" w:hint="default"/>
                      </w:rPr>
                      <w:t>9</w:t>
                    </w:r>
                    <w:r>
                      <w:rPr>
                        <w:color w:val="auto"/>
                        <w:position w:val="0"/>
                        <w:sz w:val="16"/>
                        <w:szCs w:val="16"/>
                        <w:rFonts w:ascii="Calibri" w:eastAsia="Calibri" w:hAnsi="Calibri" w:hint="default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24960" behindDoc="0" locked="0" layoutInCell="0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7000</wp14:pctPosVOffset>
                  </wp:positionV>
                </mc:Choice>
                <mc:Fallback>
                  <wp:positionV relativeFrom="margin">
                    <wp:posOffset>33020</wp:posOffset>
                  </wp:positionV>
                </mc:Fallback>
              </mc:AlternateContent>
              <wp:extent cx="368300" cy="274320"/>
              <wp:effectExtent l="9525" t="9525" r="12700" b="11430"/>
              <wp:wrapNone/>
              <wp:docPr id="8" name="Forme automatiqu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8300" cy="274320"/>
                      </a:xfrm>
                      <a:prstGeom prst="foldedCorner">
                        <a:avLst>
                          <a:gd name="adj" fmla="val 34560"/>
                        </a:avLst>
                      </a:prstGeom>
                      <a:solidFill>
                        <a:prstClr val="white"/>
                      </a:solidFill>
                      <a:ln w="3175" cap="flat" cmpd="sng">
                        <a:solidFill>
                          <a:prstClr val="gray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txbx style="" inset="7pt,4pt,7pt,4pt">
                      <w:txbxContent>
                        <w:p>
                          <w:pPr>
                            <w:numPr>
                              <w:ilvl w:val="0"/>
                              <w:numId w:val="0"/>
                            </w:numPr>
                            <w:jc w:val="center"/>
                            <w:spacing w:lineRule="auto" w:line="276" w:before="0" w:after="200"/>
                            <w:ind w:right="0" w:firstLine="0"/>
                            <w:rPr>
                              <w:color w:val="auto"/>
                              <w:position w:val="0"/>
                              <w:sz w:val="22"/>
                              <w:szCs w:val="22"/>
                              <w:rFonts w:ascii="Calibri" w:eastAsia="Calibri" w:hAnsi="Calibri" w:hint="default"/>
                            </w:rPr>
                            <w:snapToGrid w:val="on"/>
                            <w:autoSpaceDE w:val="1"/>
                            <w:autoSpaceDN w:val="1"/>
                          </w:pPr>
                          <w:r>
                            <w:rPr>
                              <w:color w:val="auto"/>
                              <w:position w:val="0"/>
                              <w:sz w:val="22"/>
                              <w:szCs w:val="22"/>
                              <w:rFonts w:ascii="Calibri" w:eastAsia="Calibri" w:hAnsi="Calibri" w:hint="default"/>
                            </w:rPr>
                            <w:fldChar w:fldCharType="begin"/>
                          </w:r>
                          <w:r>
                            <w:instrText>PAGE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auto"/>
                              <w:position w:val="0"/>
                              <w:sz w:val="16"/>
                              <w:szCs w:val="16"/>
                              <w:rFonts w:ascii="Calibri" w:eastAsia="Calibri" w:hAnsi="Calibri" w:hint="default"/>
                            </w:rPr>
                            <w:t>9</w:t>
                          </w:r>
                          <w:r>
                            <w:rPr>
                              <w:color w:val="auto"/>
                              <w:position w:val="0"/>
                              <w:sz w:val="16"/>
                              <w:szCs w:val="16"/>
                              <w:rFonts w:ascii="Calibri" w:eastAsia="Calibri" w:hAnsi="Calibri" w:hint="default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0" upright="1">
                      <a:prstTxWarp prst="textNoShape"/>
                    </wps:bodyPr>
                  </wps:wsp>
                </a:graphicData>
              </a:graphic>
            </wp:anchor>
          </w:drawing>
        </mc:Choice>
        <mc:Fallback>
          <w:pict>
            <v:shapetype id="_x0000_t65" coordsize="21600,21600" o:spt="65" o:preferrelative="t" path="m,l,21600@0,21600,21600@0,21600,xem@0,21600nfl@3@5c@7@9@11@13,21600@0e" adj="18900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8" type="#_x0000_t65" style="position:absolute;left:0;margin-left:0pt;mso-position-horizontal:left;mso-position-horizontal-relative:right-margin-area;margin-top:0pt;mso-top-percent:70;mso-position-vertical-relative:bottom-margin-area;width:29.0pt;height:21.6pt;z-index:251624960" strokecolor="#808080" o:allowoverlap="1" strokeweight="0.25pt" fillcolor="#ffffff" filled="t" adj="21549">
              <v:stroke joinstyle="round"/>
              <v:textbox style="" inset="7pt,4pt,7pt,4pt">
                <w:txbxContent>
                  <w:p>
                    <w:pPr>
                      <w:numPr>
                        <w:ilvl w:val="0"/>
                        <w:numId w:val="0"/>
                      </w:numPr>
                      <w:jc w:val="center"/>
                      <w:spacing w:lineRule="auto" w:line="276" w:before="0" w:after="200"/>
                      <w:ind w:right="0" w:firstLine="0"/>
                      <w:rPr>
                        <w:color w:val="auto"/>
                        <w:position w:val="0"/>
                        <w:sz w:val="22"/>
                        <w:szCs w:val="22"/>
                        <w:rFonts w:ascii="Calibri" w:eastAsia="Calibri" w:hAnsi="Calibri" w:hint="default"/>
                      </w:rPr>
                      <w:snapToGrid w:val="on"/>
                      <w:autoSpaceDE w:val="1"/>
                      <w:autoSpaceDN w:val="1"/>
                    </w:pPr>
                    <w:r>
                      <w:rPr>
                        <w:color w:val="auto"/>
                        <w:position w:val="0"/>
                        <w:sz w:val="22"/>
                        <w:szCs w:val="22"/>
                        <w:rFonts w:ascii="Calibri" w:eastAsia="Calibri" w:hAnsi="Calibri" w:hint="default"/>
                      </w:rPr>
                      <w:fldChar w:fldCharType="begin"/>
                    </w:r>
                    <w:r>
                      <w:instrText>PAGE  \* MERGEFORMAT</w:instrText>
                    </w:r>
                    <w:r>
                      <w:fldChar w:fldCharType="separate"/>
                    </w:r>
                    <w:r>
                      <w:rPr>
                        <w:color w:val="auto"/>
                        <w:position w:val="0"/>
                        <w:sz w:val="16"/>
                        <w:szCs w:val="16"/>
                        <w:rFonts w:ascii="Calibri" w:eastAsia="Calibri" w:hAnsi="Calibri" w:hint="default"/>
                      </w:rPr>
                      <w:t>9</w:t>
                    </w:r>
                    <w:r>
                      <w:rPr>
                        <w:color w:val="auto"/>
                        <w:position w:val="0"/>
                        <w:sz w:val="16"/>
                        <w:szCs w:val="16"/>
                        <w:rFonts w:ascii="Calibri" w:eastAsia="Calibri" w:hAnsi="Calibri" w:hint="default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id="1">
    <w:p>
      <w:pPr>
        <w:pStyle w:val="PO170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0"/>
          <w:szCs w:val="20"/>
          <w:rFonts w:ascii="Calibri" w:eastAsia="Calibri" w:hAnsi="Calibri" w:hint="default"/>
        </w:rPr>
        <w:snapToGrid w:val="on"/>
        <w:autoSpaceDE w:val="1"/>
        <w:autoSpaceDN w:val="1"/>
      </w:pPr>
      <w:r>
        <w:rPr>
          <w:rStyle w:val="PO172"/>
          <w:vertAlign w:val="superscript"/>
          <w:color w:val="auto"/>
          <w:position w:val="0"/>
          <w:sz w:val="20"/>
          <w:szCs w:val="20"/>
          <w:rFonts w:ascii="Calibri" w:eastAsia="Calibri" w:hAnsi="Calibri" w:hint="default"/>
        </w:rPr>
        <w:footnoteRef/>
      </w:r>
      <w:r>
        <w:rPr>
          <w:color w:val="auto"/>
          <w:position w:val="0"/>
          <w:sz w:val="20"/>
          <w:szCs w:val="20"/>
          <w:rFonts w:ascii="Calibri" w:eastAsia="Calibri" w:hAnsi="Calibri" w:hint="default"/>
        </w:rPr>
        <w:t xml:space="preserve"> Communiqué de l'AFP du 16 janvier 2018 "Feuille de route énergétique : le gouvernement cadre le débat sur le nucléaire"</w:t>
      </w:r>
    </w:p>
  </w:footnote>
  <w:footnote w:id="2">
    <w:p>
      <w:pPr>
        <w:pStyle w:val="PO170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0"/>
          <w:szCs w:val="20"/>
          <w:rFonts w:ascii="Calibri" w:eastAsia="Calibri" w:hAnsi="Calibri" w:hint="default"/>
        </w:rPr>
        <w:snapToGrid w:val="on"/>
        <w:autoSpaceDE w:val="1"/>
        <w:autoSpaceDN w:val="1"/>
      </w:pPr>
      <w:r>
        <w:rPr>
          <w:rStyle w:val="PO172"/>
          <w:vertAlign w:val="superscript"/>
          <w:color w:val="auto"/>
          <w:position w:val="0"/>
          <w:sz w:val="20"/>
          <w:szCs w:val="20"/>
          <w:rFonts w:ascii="Calibri" w:eastAsia="Calibri" w:hAnsi="Calibri" w:hint="default"/>
        </w:rPr>
        <w:footnoteRef/>
      </w:r>
      <w:r>
        <w:rPr>
          <w:color w:val="auto"/>
          <w:position w:val="0"/>
          <w:sz w:val="20"/>
          <w:szCs w:val="20"/>
          <w:rFonts w:ascii="Calibri" w:eastAsia="Calibri" w:hAnsi="Calibri" w:hint="default"/>
        </w:rPr>
        <w:t xml:space="preserve"> Jacques Archimbaud</w:t>
      </w:r>
    </w:p>
  </w:footnote>
  <w:footnote w:id="3">
    <w:p>
      <w:pPr>
        <w:pStyle w:val="PO170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0"/>
          <w:szCs w:val="20"/>
          <w:rFonts w:ascii="Calibri" w:eastAsia="Calibri" w:hAnsi="Calibri" w:hint="default"/>
        </w:rPr>
        <w:snapToGrid w:val="on"/>
        <w:autoSpaceDE w:val="1"/>
        <w:autoSpaceDN w:val="1"/>
      </w:pPr>
      <w:r>
        <w:rPr>
          <w:rStyle w:val="PO172"/>
          <w:vertAlign w:val="superscript"/>
          <w:color w:val="auto"/>
          <w:position w:val="0"/>
          <w:sz w:val="20"/>
          <w:szCs w:val="20"/>
          <w:rFonts w:ascii="Calibri" w:eastAsia="Calibri" w:hAnsi="Calibri" w:hint="default"/>
        </w:rPr>
        <w:footnoteRef/>
      </w:r>
      <w:r>
        <w:rPr>
          <w:color w:val="auto"/>
          <w:position w:val="0"/>
          <w:sz w:val="20"/>
          <w:szCs w:val="20"/>
          <w:rFonts w:ascii="Calibri" w:eastAsia="Calibri" w:hAnsi="Calibri" w:hint="default"/>
        </w:rPr>
        <w:t xml:space="preserve"> </w:t>
      </w:r>
      <w:r>
        <w:rPr>
          <w:rStyle w:val="PO18"/>
          <w:i w:val="0"/>
          <w:color w:val="000000"/>
          <w:position w:val="0"/>
          <w:sz w:val="20"/>
          <w:szCs w:val="20"/>
          <w:rFonts w:ascii="inherit" w:eastAsia="Arial" w:hAnsi="Arial" w:hint="default"/>
        </w:rPr>
        <w:t xml:space="preserve">Les deux autres scénarios, non retenus, prévoyaient de fermer encore plus de réacteurs (25 à 52). </w:t>
      </w:r>
    </w:p>
  </w:footnote>
  <w:footnote w:id="4">
    <w:p>
      <w:pPr>
        <w:pStyle w:val="PO170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0"/>
          <w:szCs w:val="20"/>
          <w:rFonts w:ascii="Calibri" w:eastAsia="Calibri" w:hAnsi="Calibri" w:hint="default"/>
        </w:rPr>
        <w:snapToGrid w:val="on"/>
        <w:autoSpaceDE w:val="1"/>
        <w:autoSpaceDN w:val="1"/>
      </w:pPr>
      <w:r>
        <w:rPr>
          <w:rStyle w:val="PO172"/>
          <w:vertAlign w:val="superscript"/>
          <w:color w:val="auto"/>
          <w:position w:val="0"/>
          <w:sz w:val="20"/>
          <w:szCs w:val="20"/>
          <w:rFonts w:ascii="Calibri" w:eastAsia="Calibri" w:hAnsi="Calibri" w:hint="default"/>
        </w:rPr>
        <w:footnoteRef/>
      </w:r>
      <w:r>
        <w:rPr>
          <w:color w:val="auto"/>
          <w:position w:val="0"/>
          <w:sz w:val="20"/>
          <w:szCs w:val="20"/>
          <w:rFonts w:ascii="Calibri" w:eastAsia="Calibri" w:hAnsi="Calibri" w:hint="default"/>
        </w:rPr>
        <w:t xml:space="preserve"> La loi n°2015-992 du 17 août 2015 relative à la transition énergétique pour la croissance verte aussi dite de manière abrégée </w:t>
      </w:r>
      <w:r>
        <w:rPr>
          <w:color w:val="auto"/>
          <w:position w:val="0"/>
          <w:sz w:val="20"/>
          <w:szCs w:val="20"/>
          <w:rFonts w:ascii="Calibri" w:eastAsia="Calibri" w:hAnsi="Calibri" w:hint="default"/>
        </w:rPr>
        <w:t xml:space="preserve">« loi de transition énergétique » ou « LTE ».</w:t>
      </w:r>
    </w:p>
  </w:footnote>
  <w:footnote w:id="5">
    <w:p>
      <w:pPr>
        <w:pStyle w:val="PO170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0"/>
          <w:szCs w:val="20"/>
          <w:rFonts w:ascii="Calibri" w:eastAsia="Calibri" w:hAnsi="Calibri" w:hint="default"/>
        </w:rPr>
        <w:snapToGrid w:val="on"/>
        <w:autoSpaceDE w:val="1"/>
        <w:autoSpaceDN w:val="1"/>
      </w:pPr>
      <w:r>
        <w:rPr>
          <w:rStyle w:val="PO172"/>
          <w:vertAlign w:val="superscript"/>
          <w:color w:val="auto"/>
          <w:position w:val="0"/>
          <w:sz w:val="20"/>
          <w:szCs w:val="20"/>
          <w:rFonts w:ascii="Calibri" w:eastAsia="Calibri" w:hAnsi="Calibri" w:hint="default"/>
        </w:rPr>
        <w:footnoteRef/>
      </w:r>
      <w:r>
        <w:rPr>
          <w:color w:val="auto"/>
          <w:position w:val="0"/>
          <w:sz w:val="20"/>
          <w:szCs w:val="20"/>
          <w:rFonts w:ascii="Calibri" w:eastAsia="Calibri" w:hAnsi="Calibri" w:hint="default"/>
        </w:rPr>
        <w:t xml:space="preserve"> La loi n°2015-992 du 17 août 2015 relative à la transition énergétique pour la croissance verte aussi dite de manière abrégée </w:t>
      </w:r>
      <w:r>
        <w:rPr>
          <w:color w:val="auto"/>
          <w:position w:val="0"/>
          <w:sz w:val="20"/>
          <w:szCs w:val="20"/>
          <w:rFonts w:ascii="Calibri" w:eastAsia="Calibri" w:hAnsi="Calibri" w:hint="default"/>
        </w:rPr>
        <w:t xml:space="preserve">« loi de transition énergétique » ou « LTE ».</w:t>
      </w:r>
    </w:p>
  </w:footnote>
  <w:footnote w:id="6">
    <w:p>
      <w:pPr>
        <w:pStyle w:val="PO170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0"/>
          <w:szCs w:val="20"/>
          <w:rFonts w:ascii="Calibri" w:eastAsia="Calibri" w:hAnsi="Calibri" w:hint="default"/>
        </w:rPr>
        <w:snapToGrid w:val="on"/>
        <w:autoSpaceDE w:val="1"/>
        <w:autoSpaceDN w:val="1"/>
      </w:pPr>
      <w:r>
        <w:rPr>
          <w:rStyle w:val="PO172"/>
          <w:vertAlign w:val="superscript"/>
          <w:color w:val="auto"/>
          <w:position w:val="0"/>
          <w:sz w:val="20"/>
          <w:szCs w:val="20"/>
          <w:rFonts w:ascii="Calibri" w:eastAsia="Calibri" w:hAnsi="Calibri" w:hint="default"/>
        </w:rPr>
        <w:footnoteRef/>
      </w:r>
      <w:r>
        <w:rPr>
          <w:color w:val="auto"/>
          <w:position w:val="0"/>
          <w:sz w:val="20"/>
          <w:szCs w:val="20"/>
          <w:rFonts w:ascii="Calibri" w:eastAsia="Calibri" w:hAnsi="Calibri" w:hint="default"/>
        </w:rPr>
        <w:t xml:space="preserve"> Energie et Climat, les politiques européennes et françaises : le doute - http://www.geopolitique-</w:t>
      </w:r>
      <w:r>
        <w:rPr>
          <w:color w:val="auto"/>
          <w:position w:val="0"/>
          <w:sz w:val="20"/>
          <w:szCs w:val="20"/>
          <w:rFonts w:ascii="Calibri" w:eastAsia="Calibri" w:hAnsi="Calibri" w:hint="default"/>
        </w:rPr>
        <w:t>electricite.com/documents/ene-253.pdf</w:t>
      </w:r>
    </w:p>
  </w:footnote>
  <w:footnote w:id="7">
    <w:p>
      <w:pPr>
        <w:pStyle w:val="PO170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0"/>
          <w:szCs w:val="20"/>
          <w:rFonts w:ascii="Calibri" w:eastAsia="Calibri" w:hAnsi="Calibri" w:hint="default"/>
        </w:rPr>
        <w:snapToGrid w:val="on"/>
        <w:autoSpaceDE w:val="1"/>
        <w:autoSpaceDN w:val="1"/>
      </w:pPr>
      <w:r>
        <w:rPr>
          <w:rStyle w:val="PO172"/>
          <w:vertAlign w:val="superscript"/>
          <w:color w:val="auto"/>
          <w:position w:val="0"/>
          <w:sz w:val="20"/>
          <w:szCs w:val="20"/>
          <w:rFonts w:ascii="Calibri" w:eastAsia="Calibri" w:hAnsi="Calibri" w:hint="default"/>
        </w:rPr>
        <w:footnoteRef/>
      </w:r>
      <w:r>
        <w:rPr>
          <w:color w:val="auto"/>
          <w:position w:val="0"/>
          <w:sz w:val="20"/>
          <w:szCs w:val="20"/>
          <w:rFonts w:ascii="Calibri" w:eastAsia="Calibri" w:hAnsi="Calibri" w:hint="default"/>
        </w:rPr>
        <w:t xml:space="preserve"> C’est à dire sans prédisposition particulière pour ou contre le nucléaire mais une approche technique des apports et </w:t>
      </w:r>
      <w:r>
        <w:rPr>
          <w:color w:val="auto"/>
          <w:position w:val="0"/>
          <w:sz w:val="20"/>
          <w:szCs w:val="20"/>
          <w:rFonts w:ascii="Calibri" w:eastAsia="Calibri" w:hAnsi="Calibri" w:hint="default"/>
        </w:rPr>
        <w:t xml:space="preserve">inconvénients des différentes énergies selon l’angle d’analyse choisi</w:t>
      </w:r>
    </w:p>
  </w:footnote>
  <w:footnote w:id="8">
    <w:p>
      <w:pPr>
        <w:pStyle w:val="PO170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0"/>
          <w:szCs w:val="20"/>
          <w:rFonts w:ascii="Calibri" w:eastAsia="Calibri" w:hAnsi="Calibri" w:hint="default"/>
        </w:rPr>
        <w:snapToGrid w:val="on"/>
        <w:autoSpaceDE w:val="1"/>
        <w:autoSpaceDN w:val="1"/>
      </w:pPr>
      <w:r>
        <w:rPr>
          <w:rStyle w:val="PO172"/>
          <w:vertAlign w:val="superscript"/>
          <w:color w:val="auto"/>
          <w:position w:val="0"/>
          <w:sz w:val="20"/>
          <w:szCs w:val="20"/>
          <w:rFonts w:ascii="Calibri" w:eastAsia="Calibri" w:hAnsi="Calibri" w:hint="default"/>
        </w:rPr>
        <w:footnoteRef/>
      </w:r>
      <w:r>
        <w:rPr>
          <w:color w:val="auto"/>
          <w:position w:val="0"/>
          <w:sz w:val="20"/>
          <w:szCs w:val="20"/>
          <w:rFonts w:ascii="Calibri" w:eastAsia="Calibri" w:hAnsi="Calibri" w:hint="default"/>
        </w:rPr>
        <w:t xml:space="preserve"> </w:t>
      </w:r>
      <w:r>
        <w:rPr>
          <w:color w:val="auto"/>
          <w:position w:val="0"/>
          <w:sz w:val="16"/>
          <w:szCs w:val="16"/>
          <w:rFonts w:ascii="Calibri" w:eastAsia="Calibri" w:hAnsi="Calibri" w:hint="default"/>
        </w:rPr>
        <w:t>https://www.contrepoints.org/</w:t>
      </w:r>
    </w:p>
  </w:footnote>
  <w:footnote w:id="9">
    <w:p>
      <w:pPr>
        <w:pStyle w:val="PO170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0"/>
          <w:szCs w:val="20"/>
          <w:rFonts w:ascii="Calibri" w:eastAsia="Calibri" w:hAnsi="Calibri" w:hint="default"/>
        </w:rPr>
        <w:snapToGrid w:val="on"/>
        <w:autoSpaceDE w:val="1"/>
        <w:autoSpaceDN w:val="1"/>
      </w:pPr>
      <w:r>
        <w:rPr>
          <w:rStyle w:val="PO172"/>
          <w:vertAlign w:val="superscript"/>
          <w:color w:val="auto"/>
          <w:position w:val="0"/>
          <w:sz w:val="20"/>
          <w:szCs w:val="20"/>
          <w:rFonts w:ascii="Calibri" w:eastAsia="Calibri" w:hAnsi="Calibri" w:hint="default"/>
        </w:rPr>
        <w:footnoteRef/>
      </w:r>
      <w:r>
        <w:rPr>
          <w:color w:val="auto"/>
          <w:position w:val="0"/>
          <w:sz w:val="20"/>
          <w:szCs w:val="20"/>
          <w:rFonts w:ascii="Calibri" w:eastAsia="Calibri" w:hAnsi="Calibri" w:hint="default"/>
        </w:rPr>
        <w:t xml:space="preserve"> Association des Actionnaires Salariés d’EDF</w:t>
      </w:r>
    </w:p>
  </w:footnote>
  <w:footnote w:id="10">
    <w:p>
      <w:pPr>
        <w:pStyle w:val="PO170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0"/>
          <w:szCs w:val="20"/>
          <w:rFonts w:ascii="Calibri" w:eastAsia="Calibri" w:hAnsi="Calibri" w:hint="default"/>
        </w:rPr>
        <w:snapToGrid w:val="on"/>
        <w:autoSpaceDE w:val="1"/>
        <w:autoSpaceDN w:val="1"/>
      </w:pPr>
      <w:r>
        <w:rPr>
          <w:rStyle w:val="PO172"/>
          <w:vertAlign w:val="superscript"/>
          <w:color w:val="auto"/>
          <w:position w:val="0"/>
          <w:sz w:val="20"/>
          <w:szCs w:val="20"/>
          <w:rFonts w:ascii="Calibri" w:eastAsia="Calibri" w:hAnsi="Calibri" w:hint="default"/>
        </w:rPr>
        <w:footnoteRef/>
      </w:r>
      <w:r>
        <w:rPr>
          <w:color w:val="auto"/>
          <w:position w:val="0"/>
          <w:sz w:val="20"/>
          <w:szCs w:val="20"/>
          <w:rFonts w:ascii="Calibri" w:eastAsia="Calibri" w:hAnsi="Calibri" w:hint="default"/>
        </w:rPr>
        <w:t xml:space="preserve"> Energie En Action regroupant essentiellement des cadres</w:t>
      </w:r>
    </w:p>
  </w:footnote>
  <w:footnote w:id="11">
    <w:p>
      <w:pPr>
        <w:pStyle w:val="PO170"/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0"/>
          <w:szCs w:val="20"/>
          <w:rFonts w:ascii="Calibri" w:eastAsia="Calibri" w:hAnsi="Calibri" w:hint="default"/>
        </w:rPr>
        <w:snapToGrid w:val="on"/>
        <w:autoSpaceDE w:val="1"/>
        <w:autoSpaceDN w:val="1"/>
      </w:pPr>
      <w:r>
        <w:rPr>
          <w:rStyle w:val="PO172"/>
          <w:vertAlign w:val="superscript"/>
          <w:color w:val="auto"/>
          <w:position w:val="0"/>
          <w:sz w:val="20"/>
          <w:szCs w:val="20"/>
          <w:rFonts w:ascii="Calibri" w:eastAsia="Calibri" w:hAnsi="Calibri" w:hint="default"/>
        </w:rPr>
        <w:footnoteRef/>
      </w:r>
      <w:r>
        <w:rPr>
          <w:rStyle w:val="PO172"/>
          <w:vertAlign w:val="superscript"/>
          <w:color w:val="auto"/>
          <w:position w:val="0"/>
          <w:sz w:val="20"/>
          <w:szCs w:val="20"/>
          <w:rFonts w:ascii="Calibri" w:eastAsia="Calibri" w:hAnsi="Calibri" w:hint="default"/>
        </w:rPr>
        <w:t xml:space="preserve"> </w:t>
      </w:r>
      <w:r>
        <w:rPr>
          <w:color w:val="auto"/>
          <w:position w:val="0"/>
          <w:sz w:val="20"/>
          <w:szCs w:val="20"/>
          <w:rFonts w:ascii="Calibri" w:eastAsia="Calibri" w:hAnsi="Calibri" w:hint="default"/>
        </w:rPr>
        <w:t xml:space="preserve">Taxe Intérieure sur la Consommation Finale d’Electricité - http://www.douane.gouv.fr/articles/a11944-taxe-interieure-sur-la-</w:t>
      </w:r>
      <w:r>
        <w:rPr>
          <w:color w:val="auto"/>
          <w:position w:val="0"/>
          <w:sz w:val="20"/>
          <w:szCs w:val="20"/>
          <w:rFonts w:ascii="Calibri" w:eastAsia="Calibri" w:hAnsi="Calibri" w:hint="default"/>
        </w:rPr>
        <w:t>consommation-finale-d-electricite-ticfe</w:t>
      </w:r>
    </w:p>
  </w:footnote>
  <w:footnote w:id="12">
    <w:p>
      <w:pPr>
        <w:pStyle w:val="PO170"/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0"/>
          <w:szCs w:val="20"/>
          <w:rFonts w:ascii="Calibri" w:eastAsia="Calibri" w:hAnsi="Calibri" w:hint="default"/>
        </w:rPr>
        <w:snapToGrid w:val="on"/>
        <w:autoSpaceDE w:val="1"/>
        <w:autoSpaceDN w:val="1"/>
      </w:pPr>
      <w:r>
        <w:rPr>
          <w:rStyle w:val="PO172"/>
          <w:vertAlign w:val="superscript"/>
          <w:color w:val="auto"/>
          <w:position w:val="0"/>
          <w:sz w:val="20"/>
          <w:szCs w:val="20"/>
          <w:rFonts w:ascii="Calibri" w:eastAsia="Calibri" w:hAnsi="Calibri" w:hint="default"/>
        </w:rPr>
        <w:footnoteRef/>
      </w:r>
      <w:r>
        <w:rPr>
          <w:color w:val="auto"/>
          <w:position w:val="0"/>
          <w:sz w:val="20"/>
          <w:szCs w:val="20"/>
          <w:rFonts w:ascii="Calibri" w:eastAsia="Calibri" w:hAnsi="Calibri" w:hint="default"/>
        </w:rPr>
        <w:t xml:space="preserve"> Soutient aux énergies renouvelables qui devient lui-même une « taxe annulant les effets des taxes carbone » puisqu’il </w:t>
      </w:r>
      <w:r>
        <w:rPr>
          <w:color w:val="auto"/>
          <w:position w:val="0"/>
          <w:sz w:val="20"/>
          <w:szCs w:val="20"/>
          <w:rFonts w:ascii="Calibri" w:eastAsia="Calibri" w:hAnsi="Calibri" w:hint="default"/>
        </w:rPr>
        <w:t xml:space="preserve">décourage au recours accru à l’électricité qui en France, grâce au nucléaire 75% et à l’hydro 20% est quasi entièrement </w:t>
      </w:r>
      <w:r>
        <w:rPr>
          <w:color w:val="auto"/>
          <w:position w:val="0"/>
          <w:sz w:val="20"/>
          <w:szCs w:val="20"/>
          <w:rFonts w:ascii="Calibri" w:eastAsia="Calibri" w:hAnsi="Calibri" w:hint="default"/>
        </w:rPr>
        <w:t>décarbonée,</w:t>
      </w:r>
    </w:p>
  </w:footnote>
  <w:footnote w:id="13">
    <w:p>
      <w:pPr>
        <w:pStyle w:val="PO170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0"/>
          <w:szCs w:val="20"/>
          <w:rFonts w:ascii="Calibri" w:eastAsia="Calibri" w:hAnsi="Calibri" w:hint="default"/>
        </w:rPr>
        <w:snapToGrid w:val="on"/>
        <w:autoSpaceDE w:val="1"/>
        <w:autoSpaceDN w:val="1"/>
      </w:pPr>
      <w:r>
        <w:rPr>
          <w:rStyle w:val="PO172"/>
          <w:vertAlign w:val="superscript"/>
          <w:color w:val="auto"/>
          <w:position w:val="0"/>
          <w:sz w:val="20"/>
          <w:szCs w:val="20"/>
          <w:rFonts w:ascii="Calibri" w:eastAsia="Calibri" w:hAnsi="Calibri" w:hint="default"/>
        </w:rPr>
        <w:footnoteRef/>
      </w:r>
      <w:r>
        <w:rPr>
          <w:color w:val="auto"/>
          <w:position w:val="0"/>
          <w:sz w:val="20"/>
          <w:szCs w:val="20"/>
          <w:rFonts w:ascii="Calibri" w:eastAsia="Calibri" w:hAnsi="Calibri" w:hint="default"/>
        </w:rPr>
        <w:t xml:space="preserve"> La centrale nucléaire française la plus récente ayant été mise en ligne en 2000, cela signifierait que nous perdions 75% de </w:t>
      </w:r>
      <w:r>
        <w:rPr>
          <w:color w:val="auto"/>
          <w:position w:val="0"/>
          <w:sz w:val="20"/>
          <w:szCs w:val="20"/>
          <w:rFonts w:ascii="Calibri" w:eastAsia="Calibri" w:hAnsi="Calibri" w:hint="default"/>
        </w:rPr>
        <w:t xml:space="preserve">notre fourniture d’électricité totale au plus tard en 22 ans, d’ici à 2040.</w:t>
      </w:r>
    </w:p>
  </w:footnote>
  <w:footnote w:id="14">
    <w:p>
      <w:pPr>
        <w:pStyle w:val="PO170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0"/>
          <w:szCs w:val="20"/>
          <w:rFonts w:ascii="Calibri" w:eastAsia="Calibri" w:hAnsi="Calibri" w:hint="default"/>
        </w:rPr>
        <w:snapToGrid w:val="on"/>
        <w:autoSpaceDE w:val="1"/>
        <w:autoSpaceDN w:val="1"/>
      </w:pPr>
      <w:r>
        <w:rPr>
          <w:rStyle w:val="PO172"/>
          <w:vertAlign w:val="superscript"/>
          <w:color w:val="auto"/>
          <w:position w:val="0"/>
          <w:sz w:val="20"/>
          <w:szCs w:val="20"/>
          <w:rFonts w:ascii="Calibri" w:eastAsia="Calibri" w:hAnsi="Calibri" w:hint="default"/>
        </w:rPr>
        <w:footnoteRef/>
      </w:r>
      <w:r>
        <w:rPr>
          <w:color w:val="auto"/>
          <w:position w:val="0"/>
          <w:sz w:val="20"/>
          <w:szCs w:val="20"/>
          <w:rFonts w:ascii="Calibri" w:eastAsia="Calibri" w:hAnsi="Calibri" w:hint="default"/>
        </w:rPr>
        <w:t xml:space="preserve"> https://www.agora-energiewende.de/</w:t>
      </w:r>
    </w:p>
  </w:footnote>
  <w:footnote w:id="15">
    <w:p>
      <w:pPr>
        <w:pStyle w:val="PO170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0"/>
          <w:szCs w:val="20"/>
          <w:rFonts w:ascii="Calibri" w:eastAsia="Calibri" w:hAnsi="Calibri" w:hint="default"/>
        </w:rPr>
        <w:snapToGrid w:val="on"/>
        <w:autoSpaceDE w:val="1"/>
        <w:autoSpaceDN w:val="1"/>
      </w:pPr>
      <w:r>
        <w:rPr>
          <w:rStyle w:val="PO172"/>
          <w:vertAlign w:val="superscript"/>
          <w:color w:val="auto"/>
          <w:position w:val="0"/>
          <w:sz w:val="20"/>
          <w:szCs w:val="20"/>
          <w:rFonts w:ascii="Calibri" w:eastAsia="Calibri" w:hAnsi="Calibri" w:hint="default"/>
        </w:rPr>
        <w:footnoteRef/>
      </w:r>
      <w:r>
        <w:rPr>
          <w:color w:val="auto"/>
          <w:position w:val="0"/>
          <w:sz w:val="20"/>
          <w:szCs w:val="20"/>
          <w:rFonts w:ascii="Calibri" w:eastAsia="Calibri" w:hAnsi="Calibri" w:hint="default"/>
        </w:rPr>
        <w:t xml:space="preserve"> </w:t>
      </w:r>
      <w:r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2017 marquant toutefois une légère croissance tirée par l’industrie</w:t>
      </w:r>
    </w:p>
  </w:footnote>
  <w:footnote w:id="16">
    <w:p>
      <w:pPr>
        <w:pStyle w:val="PO170"/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0"/>
          <w:szCs w:val="20"/>
          <w:rFonts w:ascii="Calibri" w:eastAsia="Calibri" w:hAnsi="Calibri" w:hint="default"/>
        </w:rPr>
        <w:snapToGrid w:val="on"/>
        <w:autoSpaceDE w:val="1"/>
        <w:autoSpaceDN w:val="1"/>
      </w:pPr>
      <w:r>
        <w:rPr>
          <w:rStyle w:val="PO172"/>
          <w:vertAlign w:val="superscript"/>
          <w:color w:val="auto"/>
          <w:position w:val="0"/>
          <w:sz w:val="20"/>
          <w:szCs w:val="20"/>
          <w:rFonts w:ascii="Calibri" w:eastAsia="Calibri" w:hAnsi="Calibri" w:hint="default"/>
        </w:rPr>
        <w:footnoteRef/>
      </w:r>
      <w:r>
        <w:rPr>
          <w:color w:val="auto"/>
          <w:position w:val="0"/>
          <w:sz w:val="20"/>
          <w:szCs w:val="20"/>
          <w:rFonts w:ascii="Calibri" w:eastAsia="Calibri" w:hAnsi="Calibri" w:hint="default"/>
        </w:rPr>
        <w:t xml:space="preserve"> </w:t>
      </w:r>
      <w:r>
        <w:rPr>
          <w:color w:val="auto"/>
          <w:position w:val="0"/>
          <w:sz w:val="20"/>
          <w:szCs w:val="20"/>
          <w:rFonts w:ascii="Times New Roman" w:eastAsia="Times New Roman" w:hAnsi="Times New Roman" w:hint="default"/>
        </w:rPr>
        <w:t xml:space="preserve">Le power to gaz procède à une chaine complexe de processus captant de l’énergie électrique excédentaire en la transformant en </w:t>
      </w:r>
      <w:r>
        <w:rPr>
          <w:color w:val="auto"/>
          <w:position w:val="0"/>
          <w:sz w:val="20"/>
          <w:szCs w:val="20"/>
          <w:rFonts w:ascii="Times New Roman" w:eastAsia="Times New Roman" w:hAnsi="Times New Roman" w:hint="default"/>
        </w:rPr>
        <w:t xml:space="preserve">hydrogène, celui-ci étant ensuite traité pour fabriquer le gaz pouvant être stocké et réutilisé plus tard dans des centrales à gaz </w:t>
      </w:r>
      <w:r>
        <w:rPr>
          <w:color w:val="auto"/>
          <w:position w:val="0"/>
          <w:sz w:val="20"/>
          <w:szCs w:val="20"/>
          <w:rFonts w:ascii="Times New Roman" w:eastAsia="Times New Roman" w:hAnsi="Times New Roman" w:hint="default"/>
        </w:rPr>
        <w:t xml:space="preserve">produisant de l’électricité, quand les capacités renouvelables ne peuvent plus satisfaire la demande. Les cascades de rendements, </w:t>
      </w:r>
      <w:r>
        <w:rPr>
          <w:color w:val="auto"/>
          <w:position w:val="0"/>
          <w:sz w:val="20"/>
          <w:szCs w:val="20"/>
          <w:rFonts w:ascii="Times New Roman" w:eastAsia="Times New Roman" w:hAnsi="Times New Roman" w:hint="default"/>
        </w:rPr>
        <w:t xml:space="preserve">aujourd’hui 20%, demain guère plus de 30% entrainent des coûts aujourd’hui prohibitifs</w:t>
      </w:r>
    </w:p>
  </w:footnote>
  <w:footnote w:id="17">
    <w:p>
      <w:pPr>
        <w:pStyle w:val="PO170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0"/>
          <w:szCs w:val="20"/>
          <w:rFonts w:ascii="Calibri" w:eastAsia="Calibri" w:hAnsi="Calibri" w:hint="default"/>
        </w:rPr>
        <w:snapToGrid w:val="on"/>
        <w:autoSpaceDE w:val="1"/>
        <w:autoSpaceDN w:val="1"/>
      </w:pPr>
      <w:r>
        <w:rPr>
          <w:rStyle w:val="PO172"/>
          <w:vertAlign w:val="superscript"/>
          <w:color w:val="auto"/>
          <w:position w:val="0"/>
          <w:sz w:val="20"/>
          <w:szCs w:val="20"/>
          <w:rFonts w:ascii="Calibri" w:eastAsia="Calibri" w:hAnsi="Calibri" w:hint="default"/>
        </w:rPr>
        <w:footnoteRef/>
      </w:r>
      <w:r>
        <w:rPr>
          <w:color w:val="auto"/>
          <w:position w:val="0"/>
          <w:sz w:val="20"/>
          <w:szCs w:val="20"/>
          <w:rFonts w:ascii="Calibri" w:eastAsia="Calibri" w:hAnsi="Calibri" w:hint="default"/>
        </w:rPr>
        <w:t xml:space="preserve"> </w:t>
      </w:r>
      <w:r>
        <w:rPr>
          <w:color w:val="auto"/>
          <w:position w:val="0"/>
          <w:sz w:val="20"/>
          <w:szCs w:val="20"/>
          <w:rFonts w:ascii="Times New Roman" w:eastAsia="Times New Roman" w:hAnsi="Times New Roman" w:hint="default"/>
        </w:rPr>
        <w:t xml:space="preserve">Novembre 2013</w:t>
      </w:r>
    </w:p>
  </w:footnote>
  <w:footnote w:id="18">
    <w:p>
      <w:pPr>
        <w:pStyle w:val="PO170"/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0"/>
          <w:szCs w:val="20"/>
          <w:rFonts w:ascii="Calibri" w:eastAsia="Calibri" w:hAnsi="Calibri" w:hint="default"/>
        </w:rPr>
        <w:snapToGrid w:val="on"/>
        <w:autoSpaceDE w:val="1"/>
        <w:autoSpaceDN w:val="1"/>
      </w:pPr>
      <w:r>
        <w:rPr>
          <w:rStyle w:val="PO172"/>
          <w:vertAlign w:val="superscript"/>
          <w:color w:val="auto"/>
          <w:position w:val="0"/>
          <w:sz w:val="20"/>
          <w:szCs w:val="20"/>
          <w:rFonts w:ascii="Calibri" w:eastAsia="Calibri" w:hAnsi="Calibri" w:hint="default"/>
        </w:rPr>
        <w:footnoteRef/>
      </w:r>
      <w:r>
        <w:rPr>
          <w:color w:val="auto"/>
          <w:position w:val="0"/>
          <w:sz w:val="20"/>
          <w:szCs w:val="20"/>
          <w:rFonts w:ascii="Calibri" w:eastAsia="Calibri" w:hAnsi="Calibri" w:hint="default"/>
        </w:rPr>
        <w:t xml:space="preserve"> Point de vue à retrouver en téléchargement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abstractNum w:abstractNumId="0">
    <w:multiLevelType w:val="hybridMultilevel"/>
    <w:nsid w:val="000000"/>
    <w:tmpl w:val="000029"/>
    <w:lvl w:ilvl="0">
      <w:lvlJc w:val="left"/>
      <w:numFmt w:val="decimal"/>
      <w:start w:val="6"/>
      <w:suff w:val="tab"/>
      <w:pPr>
        <w:ind w:left="720" w:hanging="360"/>
      </w:pPr>
      <w:lvlText w:val="%1."/>
    </w:lvl>
    <w:lvl w:ilvl="1">
      <w:lvlJc w:val="left"/>
      <w:numFmt w:val="lowerLetter"/>
      <w:start w:val="1"/>
      <w:suff w:val="tab"/>
      <w:pPr>
        <w:ind w:left="1440" w:hanging="360"/>
      </w:pPr>
      <w:lvlText w:val="%2."/>
    </w:lvl>
    <w:lvl w:ilvl="2">
      <w:lvlJc w:val="right"/>
      <w:numFmt w:val="lowerRoman"/>
      <w:start w:val="1"/>
      <w:suff w:val="tab"/>
      <w:pPr>
        <w:ind w:left="2160" w:hanging="180"/>
      </w:pPr>
      <w:lvlText w:val="%3."/>
    </w:lvl>
    <w:lvl w:ilvl="3">
      <w:lvlJc w:val="left"/>
      <w:numFmt w:val="decimal"/>
      <w:start w:val="1"/>
      <w:suff w:val="tab"/>
      <w:pPr>
        <w:ind w:left="2880" w:hanging="360"/>
      </w:pPr>
      <w:lvlText w:val="%4."/>
    </w:lvl>
    <w:lvl w:ilvl="4">
      <w:lvlJc w:val="left"/>
      <w:numFmt w:val="lowerLetter"/>
      <w:start w:val="1"/>
      <w:suff w:val="tab"/>
      <w:pPr>
        <w:ind w:left="3600" w:hanging="360"/>
      </w:pPr>
      <w:lvlText w:val="%5."/>
    </w:lvl>
    <w:lvl w:ilvl="5">
      <w:lvlJc w:val="right"/>
      <w:numFmt w:val="lowerRoman"/>
      <w:start w:val="1"/>
      <w:suff w:val="tab"/>
      <w:pPr>
        <w:ind w:left="4320" w:hanging="180"/>
      </w:pPr>
      <w:lvlText w:val="%6."/>
    </w:lvl>
    <w:lvl w:ilvl="6">
      <w:lvlJc w:val="left"/>
      <w:numFmt w:val="decimal"/>
      <w:start w:val="1"/>
      <w:suff w:val="tab"/>
      <w:pPr>
        <w:ind w:left="5040" w:hanging="360"/>
      </w:pPr>
      <w:lvlText w:val="%7."/>
    </w:lvl>
    <w:lvl w:ilvl="7">
      <w:lvlJc w:val="left"/>
      <w:numFmt w:val="lowerLetter"/>
      <w:start w:val="1"/>
      <w:suff w:val="tab"/>
      <w:pPr>
        <w:ind w:left="5760" w:hanging="360"/>
      </w:pPr>
      <w:lvlText w:val="%8."/>
    </w:lvl>
    <w:lvl w:ilvl="8">
      <w:lvlJc w:val="right"/>
      <w:numFmt w:val="lowerRoman"/>
      <w:start w:val="1"/>
      <w:suff w:val="tab"/>
      <w:pPr>
        <w:ind w:left="6480" w:hanging="180"/>
      </w:pPr>
      <w:lvlText w:val="%9."/>
    </w:lvl>
  </w:abstractNum>
  <w:abstractNum w:abstractNumId="1">
    <w:multiLevelType w:val="hybridMultilevel"/>
    <w:nsid w:val="000001"/>
    <w:tmpl w:val="004823"/>
    <w:lvl w:ilvl="0">
      <w:lvlJc w:val="left"/>
      <w:numFmt w:val="decimal"/>
      <w:start w:val="1"/>
      <w:suff w:val="tab"/>
      <w:pPr>
        <w:ind w:left="720" w:hanging="360"/>
      </w:pPr>
      <w:lvlText w:val="%1."/>
    </w:lvl>
    <w:lvl w:ilvl="1">
      <w:lvlJc w:val="left"/>
      <w:numFmt w:val="lowerLetter"/>
      <w:start w:val="1"/>
      <w:suff w:val="tab"/>
      <w:pPr>
        <w:ind w:left="1440" w:hanging="360"/>
      </w:pPr>
      <w:lvlText w:val="%2."/>
    </w:lvl>
    <w:lvl w:ilvl="2">
      <w:lvlJc w:val="right"/>
      <w:numFmt w:val="lowerRoman"/>
      <w:start w:val="1"/>
      <w:suff w:val="tab"/>
      <w:pPr>
        <w:ind w:left="2160" w:hanging="180"/>
      </w:pPr>
      <w:lvlText w:val="%3."/>
    </w:lvl>
    <w:lvl w:ilvl="3">
      <w:lvlJc w:val="left"/>
      <w:numFmt w:val="decimal"/>
      <w:start w:val="1"/>
      <w:suff w:val="tab"/>
      <w:pPr>
        <w:ind w:left="2880" w:hanging="360"/>
      </w:pPr>
      <w:lvlText w:val="%4."/>
    </w:lvl>
    <w:lvl w:ilvl="4">
      <w:lvlJc w:val="left"/>
      <w:numFmt w:val="lowerLetter"/>
      <w:start w:val="1"/>
      <w:suff w:val="tab"/>
      <w:pPr>
        <w:ind w:left="3600" w:hanging="360"/>
      </w:pPr>
      <w:lvlText w:val="%5."/>
    </w:lvl>
    <w:lvl w:ilvl="5">
      <w:lvlJc w:val="right"/>
      <w:numFmt w:val="lowerRoman"/>
      <w:start w:val="1"/>
      <w:suff w:val="tab"/>
      <w:pPr>
        <w:ind w:left="4320" w:hanging="180"/>
      </w:pPr>
      <w:lvlText w:val="%6."/>
    </w:lvl>
    <w:lvl w:ilvl="6">
      <w:lvlJc w:val="left"/>
      <w:numFmt w:val="decimal"/>
      <w:start w:val="1"/>
      <w:suff w:val="tab"/>
      <w:pPr>
        <w:ind w:left="5040" w:hanging="360"/>
      </w:pPr>
      <w:lvlText w:val="%7."/>
    </w:lvl>
    <w:lvl w:ilvl="7">
      <w:lvlJc w:val="left"/>
      <w:numFmt w:val="lowerLetter"/>
      <w:start w:val="1"/>
      <w:suff w:val="tab"/>
      <w:pPr>
        <w:ind w:left="5760" w:hanging="360"/>
      </w:pPr>
      <w:lvlText w:val="%8."/>
    </w:lvl>
    <w:lvl w:ilvl="8">
      <w:lvlJc w:val="right"/>
      <w:numFmt w:val="lowerRoman"/>
      <w:start w:val="1"/>
      <w:suff w:val="tab"/>
      <w:pPr>
        <w:ind w:left="6480" w:hanging="180"/>
      </w:pPr>
      <w:lvlText w:val="%9."/>
    </w:lvl>
  </w:abstractNum>
  <w:abstractNum w:abstractNumId="2">
    <w:multiLevelType w:val="hybridMultilevel"/>
    <w:nsid w:val="000002"/>
    <w:tmpl w:val="0018BE"/>
    <w:lvl w:ilvl="0">
      <w:lvlJc w:val="left"/>
      <w:numFmt w:val="bullet"/>
      <w:suff w:val="tab"/>
      <w:pPr>
        <w:ind w:left="72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1">
      <w:lvlJc w:val="left"/>
      <w:numFmt w:val="bullet"/>
      <w:start w:val="1"/>
      <w:suff w:val="tab"/>
      <w:pPr>
        <w:ind w:left="144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2">
      <w:lvlJc w:val="left"/>
      <w:numFmt w:val="bullet"/>
      <w:start w:val="1"/>
      <w:suff w:val="tab"/>
      <w:pPr>
        <w:ind w:left="216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288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4">
      <w:lvlJc w:val="left"/>
      <w:numFmt w:val="bullet"/>
      <w:start w:val="1"/>
      <w:suff w:val="tab"/>
      <w:pPr>
        <w:ind w:left="360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5">
      <w:lvlJc w:val="left"/>
      <w:numFmt w:val="bullet"/>
      <w:start w:val="1"/>
      <w:suff w:val="tab"/>
      <w:pPr>
        <w:ind w:left="432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504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7">
      <w:lvlJc w:val="left"/>
      <w:numFmt w:val="bullet"/>
      <w:start w:val="1"/>
      <w:suff w:val="tab"/>
      <w:pPr>
        <w:ind w:left="576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8">
      <w:lvlJc w:val="left"/>
      <w:numFmt w:val="bullet"/>
      <w:start w:val="1"/>
      <w:suff w:val="tab"/>
      <w:pPr>
        <w:ind w:left="648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</w:abstractNum>
  <w:abstractNum w:abstractNumId="3">
    <w:multiLevelType w:val="hybridMultilevel"/>
    <w:nsid w:val="000003"/>
    <w:tmpl w:val="006784"/>
    <w:lvl w:ilvl="0">
      <w:lvlJc w:val="left"/>
      <w:numFmt w:val="bullet"/>
      <w:suff w:val="tab"/>
      <w:pPr>
        <w:ind w:left="72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1">
      <w:lvlJc w:val="left"/>
      <w:numFmt w:val="bullet"/>
      <w:start w:val="1"/>
      <w:suff w:val="tab"/>
      <w:pPr>
        <w:ind w:left="144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2">
      <w:lvlJc w:val="left"/>
      <w:numFmt w:val="bullet"/>
      <w:start w:val="1"/>
      <w:suff w:val="tab"/>
      <w:pPr>
        <w:ind w:left="216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288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4">
      <w:lvlJc w:val="left"/>
      <w:numFmt w:val="bullet"/>
      <w:start w:val="1"/>
      <w:suff w:val="tab"/>
      <w:pPr>
        <w:ind w:left="360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5">
      <w:lvlJc w:val="left"/>
      <w:numFmt w:val="bullet"/>
      <w:start w:val="1"/>
      <w:suff w:val="tab"/>
      <w:pPr>
        <w:ind w:left="432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504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7">
      <w:lvlJc w:val="left"/>
      <w:numFmt w:val="bullet"/>
      <w:start w:val="1"/>
      <w:suff w:val="tab"/>
      <w:pPr>
        <w:ind w:left="576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8">
      <w:lvlJc w:val="left"/>
      <w:numFmt w:val="bullet"/>
      <w:start w:val="1"/>
      <w:suff w:val="tab"/>
      <w:pPr>
        <w:ind w:left="648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</w:abstractNum>
  <w:abstractNum w:abstractNumId="4">
    <w:multiLevelType w:val="hybridMultilevel"/>
    <w:nsid w:val="000004"/>
    <w:tmpl w:val="004AE1"/>
    <w:lvl w:ilvl="0">
      <w:lvlJc w:val="left"/>
      <w:numFmt w:val="bullet"/>
      <w:start w:val="1"/>
      <w:suff w:val="tab"/>
      <w:pPr>
        <w:ind w:left="720" w:hanging="360"/>
        <w:tabs>
          <w:tab w:val="left" w:pos="720"/>
        </w:tabs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1">
      <w:lvlJc w:val="left"/>
      <w:numFmt w:val="bullet"/>
      <w:start w:val="1"/>
      <w:suff w:val="tab"/>
      <w:pPr>
        <w:ind w:left="1440" w:hanging="360"/>
        <w:tabs>
          <w:tab w:val="left" w:pos="1440"/>
        </w:tabs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2">
      <w:lvlJc w:val="left"/>
      <w:numFmt w:val="bullet"/>
      <w:start w:val="1"/>
      <w:suff w:val="tab"/>
      <w:pPr>
        <w:ind w:left="2160" w:hanging="360"/>
        <w:tabs>
          <w:tab w:val="left" w:pos="216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2880" w:hanging="360"/>
        <w:tabs>
          <w:tab w:val="left" w:pos="288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4">
      <w:lvlJc w:val="left"/>
      <w:numFmt w:val="bullet"/>
      <w:start w:val="1"/>
      <w:suff w:val="tab"/>
      <w:pPr>
        <w:ind w:left="3600" w:hanging="360"/>
        <w:tabs>
          <w:tab w:val="left" w:pos="360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5">
      <w:lvlJc w:val="left"/>
      <w:numFmt w:val="bullet"/>
      <w:start w:val="1"/>
      <w:suff w:val="tab"/>
      <w:pPr>
        <w:ind w:left="4320" w:hanging="360"/>
        <w:tabs>
          <w:tab w:val="left" w:pos="432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5040" w:hanging="360"/>
        <w:tabs>
          <w:tab w:val="left" w:pos="504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7">
      <w:lvlJc w:val="left"/>
      <w:numFmt w:val="bullet"/>
      <w:start w:val="1"/>
      <w:suff w:val="tab"/>
      <w:pPr>
        <w:ind w:left="5760" w:hanging="360"/>
        <w:tabs>
          <w:tab w:val="left" w:pos="576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8">
      <w:lvlJc w:val="left"/>
      <w:numFmt w:val="bullet"/>
      <w:start w:val="1"/>
      <w:suff w:val="tab"/>
      <w:pPr>
        <w:ind w:left="6480" w:hanging="360"/>
        <w:tabs>
          <w:tab w:val="left" w:pos="6480"/>
        </w:tabs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</w:abstractNum>
  <w:abstractNum w:abstractNumId="5">
    <w:multiLevelType w:val="hybridMultilevel"/>
    <w:nsid w:val="000005"/>
    <w:tmpl w:val="003D6C"/>
    <w:lvl w:ilvl="0">
      <w:lvlJc w:val="left"/>
      <w:numFmt w:val="bullet"/>
      <w:suff w:val="tab"/>
      <w:pPr>
        <w:ind w:left="720" w:hanging="360"/>
      </w:pPr>
      <w:rPr>
        <w:rFonts w:ascii="Times New Roman" w:eastAsia="Times New Roman" w:hAnsi="Times New Roman"/>
        <w:shd w:val="clear"/>
        <w:sz w:val="20"/>
        <w:szCs w:val="20"/>
        <w:w w:val="100"/>
      </w:rPr>
      <w:lvlText w:val="-"/>
    </w:lvl>
    <w:lvl w:ilvl="1">
      <w:lvlJc w:val="left"/>
      <w:numFmt w:val="bullet"/>
      <w:start w:val="1"/>
      <w:suff w:val="tab"/>
      <w:pPr>
        <w:ind w:left="144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2">
      <w:lvlJc w:val="left"/>
      <w:numFmt w:val="bullet"/>
      <w:start w:val="1"/>
      <w:suff w:val="tab"/>
      <w:pPr>
        <w:ind w:left="216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288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4">
      <w:lvlJc w:val="left"/>
      <w:numFmt w:val="bullet"/>
      <w:start w:val="1"/>
      <w:suff w:val="tab"/>
      <w:pPr>
        <w:ind w:left="360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5">
      <w:lvlJc w:val="left"/>
      <w:numFmt w:val="bullet"/>
      <w:start w:val="1"/>
      <w:suff w:val="tab"/>
      <w:pPr>
        <w:ind w:left="432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504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7">
      <w:lvlJc w:val="left"/>
      <w:numFmt w:val="bullet"/>
      <w:start w:val="1"/>
      <w:suff w:val="tab"/>
      <w:pPr>
        <w:ind w:left="576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8">
      <w:lvlJc w:val="left"/>
      <w:numFmt w:val="bullet"/>
      <w:start w:val="1"/>
      <w:suff w:val="tab"/>
      <w:pPr>
        <w:ind w:left="648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</w:abstractNum>
  <w:abstractNum w:abstractNumId="6">
    <w:multiLevelType w:val="hybridMultilevel"/>
    <w:nsid w:val="000006"/>
    <w:tmpl w:val="002CD6"/>
    <w:lvl w:ilvl="0">
      <w:lvlJc w:val="left"/>
      <w:numFmt w:val="bullet"/>
      <w:start w:val="10"/>
      <w:suff w:val="tab"/>
      <w:pPr>
        <w:ind w:left="72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1">
      <w:lvlJc w:val="left"/>
      <w:numFmt w:val="bullet"/>
      <w:start w:val="1"/>
      <w:suff w:val="tab"/>
      <w:pPr>
        <w:ind w:left="144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2">
      <w:lvlJc w:val="left"/>
      <w:numFmt w:val="bullet"/>
      <w:start w:val="1"/>
      <w:suff w:val="tab"/>
      <w:pPr>
        <w:ind w:left="216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288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4">
      <w:lvlJc w:val="left"/>
      <w:numFmt w:val="bullet"/>
      <w:start w:val="1"/>
      <w:suff w:val="tab"/>
      <w:pPr>
        <w:ind w:left="360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5">
      <w:lvlJc w:val="left"/>
      <w:numFmt w:val="bullet"/>
      <w:start w:val="1"/>
      <w:suff w:val="tab"/>
      <w:pPr>
        <w:ind w:left="432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504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7">
      <w:lvlJc w:val="left"/>
      <w:numFmt w:val="bullet"/>
      <w:start w:val="1"/>
      <w:suff w:val="tab"/>
      <w:pPr>
        <w:ind w:left="576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8">
      <w:lvlJc w:val="left"/>
      <w:numFmt w:val="bullet"/>
      <w:start w:val="1"/>
      <w:suff w:val="tab"/>
      <w:pPr>
        <w:ind w:left="648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</w:abstractNum>
  <w:abstractNum w:abstractNumId="7">
    <w:multiLevelType w:val="hybridMultilevel"/>
    <w:nsid w:val="000007"/>
    <w:tmpl w:val="0072AE"/>
    <w:lvl w:ilvl="0">
      <w:lvlJc w:val="left"/>
      <w:numFmt w:val="decimal"/>
      <w:start w:val="1"/>
      <w:suff w:val="tab"/>
      <w:pPr>
        <w:ind w:left="720" w:hanging="360"/>
      </w:pPr>
      <w:lvlText w:val="%1."/>
    </w:lvl>
    <w:lvl w:ilvl="1">
      <w:lvlJc w:val="left"/>
      <w:numFmt w:val="lowerLetter"/>
      <w:start w:val="1"/>
      <w:suff w:val="tab"/>
      <w:pPr>
        <w:ind w:left="1440" w:hanging="360"/>
      </w:pPr>
      <w:lvlText w:val="%2."/>
    </w:lvl>
    <w:lvl w:ilvl="2">
      <w:lvlJc w:val="right"/>
      <w:numFmt w:val="lowerRoman"/>
      <w:start w:val="1"/>
      <w:suff w:val="tab"/>
      <w:pPr>
        <w:ind w:left="2160" w:hanging="180"/>
      </w:pPr>
      <w:lvlText w:val="%3."/>
    </w:lvl>
    <w:lvl w:ilvl="3">
      <w:lvlJc w:val="left"/>
      <w:numFmt w:val="decimal"/>
      <w:start w:val="1"/>
      <w:suff w:val="tab"/>
      <w:pPr>
        <w:ind w:left="2880" w:hanging="360"/>
      </w:pPr>
      <w:lvlText w:val="%4."/>
    </w:lvl>
    <w:lvl w:ilvl="4">
      <w:lvlJc w:val="left"/>
      <w:numFmt w:val="lowerLetter"/>
      <w:start w:val="1"/>
      <w:suff w:val="tab"/>
      <w:pPr>
        <w:ind w:left="3600" w:hanging="360"/>
      </w:pPr>
      <w:lvlText w:val="%5."/>
    </w:lvl>
    <w:lvl w:ilvl="5">
      <w:lvlJc w:val="right"/>
      <w:numFmt w:val="lowerRoman"/>
      <w:start w:val="1"/>
      <w:suff w:val="tab"/>
      <w:pPr>
        <w:ind w:left="4320" w:hanging="180"/>
      </w:pPr>
      <w:lvlText w:val="%6."/>
    </w:lvl>
    <w:lvl w:ilvl="6">
      <w:lvlJc w:val="left"/>
      <w:numFmt w:val="decimal"/>
      <w:start w:val="1"/>
      <w:suff w:val="tab"/>
      <w:pPr>
        <w:ind w:left="5040" w:hanging="360"/>
      </w:pPr>
      <w:lvlText w:val="%7."/>
    </w:lvl>
    <w:lvl w:ilvl="7">
      <w:lvlJc w:val="left"/>
      <w:numFmt w:val="lowerLetter"/>
      <w:start w:val="1"/>
      <w:suff w:val="tab"/>
      <w:pPr>
        <w:ind w:left="5760" w:hanging="360"/>
      </w:pPr>
      <w:lvlText w:val="%8."/>
    </w:lvl>
    <w:lvl w:ilvl="8">
      <w:lvlJc w:val="right"/>
      <w:numFmt w:val="lowerRoman"/>
      <w:start w:val="1"/>
      <w:suff w:val="tab"/>
      <w:pPr>
        <w:ind w:left="6480" w:hanging="180"/>
      </w:pPr>
      <w:lvlText w:val="%9."/>
    </w:lvl>
  </w:abstractNum>
  <w:abstractNum w:abstractNumId="8">
    <w:multiLevelType w:val="hybridMultilevel"/>
    <w:nsid w:val="000008"/>
    <w:tmpl w:val="006952"/>
    <w:lvl w:ilvl="0">
      <w:lvlJc w:val="left"/>
      <w:numFmt w:val="bullet"/>
      <w:suff w:val="tab"/>
      <w:pPr>
        <w:ind w:left="720" w:hanging="360"/>
      </w:pPr>
      <w:rPr>
        <w:rFonts w:ascii="Times New Roman" w:eastAsia="Times New Roman" w:hAnsi="Times New Roman"/>
        <w:shd w:val="clear"/>
        <w:sz w:val="20"/>
        <w:szCs w:val="20"/>
        <w:w w:val="100"/>
      </w:rPr>
      <w:lvlText w:val="-"/>
    </w:lvl>
    <w:lvl w:ilvl="1">
      <w:lvlJc w:val="left"/>
      <w:numFmt w:val="bullet"/>
      <w:start w:val="1"/>
      <w:suff w:val="tab"/>
      <w:pPr>
        <w:ind w:left="144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2">
      <w:lvlJc w:val="left"/>
      <w:numFmt w:val="bullet"/>
      <w:start w:val="1"/>
      <w:suff w:val="tab"/>
      <w:pPr>
        <w:ind w:left="216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288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4">
      <w:lvlJc w:val="left"/>
      <w:numFmt w:val="bullet"/>
      <w:start w:val="1"/>
      <w:suff w:val="tab"/>
      <w:pPr>
        <w:ind w:left="360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5">
      <w:lvlJc w:val="left"/>
      <w:numFmt w:val="bullet"/>
      <w:start w:val="1"/>
      <w:suff w:val="tab"/>
      <w:pPr>
        <w:ind w:left="432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504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7">
      <w:lvlJc w:val="left"/>
      <w:numFmt w:val="bullet"/>
      <w:start w:val="1"/>
      <w:suff w:val="tab"/>
      <w:pPr>
        <w:ind w:left="576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8">
      <w:lvlJc w:val="left"/>
      <w:numFmt w:val="bullet"/>
      <w:start w:val="1"/>
      <w:suff w:val="tab"/>
      <w:pPr>
        <w:ind w:left="648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</w:abstractNum>
  <w:abstractNum w:abstractNumId="9">
    <w:multiLevelType w:val="hybridMultilevel"/>
    <w:nsid w:val="000009"/>
    <w:tmpl w:val="005F90"/>
    <w:lvl w:ilvl="0">
      <w:lvlJc w:val="left"/>
      <w:numFmt w:val="decimal"/>
      <w:start w:val="6"/>
      <w:suff w:val="tab"/>
      <w:pPr>
        <w:ind w:left="1080" w:hanging="360"/>
      </w:pPr>
      <w:lvlText w:val="%1"/>
    </w:lvl>
    <w:lvl w:ilvl="1">
      <w:lvlJc w:val="left"/>
      <w:numFmt w:val="lowerLetter"/>
      <w:start w:val="1"/>
      <w:suff w:val="tab"/>
      <w:pPr>
        <w:ind w:left="1800" w:hanging="360"/>
      </w:pPr>
      <w:lvlText w:val="%2."/>
    </w:lvl>
    <w:lvl w:ilvl="2">
      <w:lvlJc w:val="right"/>
      <w:numFmt w:val="lowerRoman"/>
      <w:start w:val="1"/>
      <w:suff w:val="tab"/>
      <w:pPr>
        <w:ind w:left="2520" w:hanging="180"/>
      </w:pPr>
      <w:lvlText w:val="%3."/>
    </w:lvl>
    <w:lvl w:ilvl="3">
      <w:lvlJc w:val="left"/>
      <w:numFmt w:val="decimal"/>
      <w:start w:val="1"/>
      <w:suff w:val="tab"/>
      <w:pPr>
        <w:ind w:left="3240" w:hanging="360"/>
      </w:pPr>
      <w:lvlText w:val="%4."/>
    </w:lvl>
    <w:lvl w:ilvl="4">
      <w:lvlJc w:val="left"/>
      <w:numFmt w:val="lowerLetter"/>
      <w:start w:val="1"/>
      <w:suff w:val="tab"/>
      <w:pPr>
        <w:ind w:left="3960" w:hanging="360"/>
      </w:pPr>
      <w:lvlText w:val="%5."/>
    </w:lvl>
    <w:lvl w:ilvl="5">
      <w:lvlJc w:val="right"/>
      <w:numFmt w:val="lowerRoman"/>
      <w:start w:val="1"/>
      <w:suff w:val="tab"/>
      <w:pPr>
        <w:ind w:left="4680" w:hanging="180"/>
      </w:pPr>
      <w:lvlText w:val="%6."/>
    </w:lvl>
    <w:lvl w:ilvl="6">
      <w:lvlJc w:val="left"/>
      <w:numFmt w:val="decimal"/>
      <w:start w:val="1"/>
      <w:suff w:val="tab"/>
      <w:pPr>
        <w:ind w:left="5400" w:hanging="360"/>
      </w:pPr>
      <w:lvlText w:val="%7."/>
    </w:lvl>
    <w:lvl w:ilvl="7">
      <w:lvlJc w:val="left"/>
      <w:numFmt w:val="lowerLetter"/>
      <w:start w:val="1"/>
      <w:suff w:val="tab"/>
      <w:pPr>
        <w:ind w:left="6120" w:hanging="360"/>
      </w:pPr>
      <w:lvlText w:val="%8."/>
    </w:lvl>
    <w:lvl w:ilvl="8">
      <w:lvlJc w:val="right"/>
      <w:numFmt w:val="lowerRoman"/>
      <w:start w:val="1"/>
      <w:suff w:val="tab"/>
      <w:pPr>
        <w:ind w:left="6840" w:hanging="180"/>
      </w:pPr>
      <w:lvlText w:val="%9."/>
    </w:lvl>
  </w:abstractNum>
  <w:abstractNum w:abstractNumId="10">
    <w:multiLevelType w:val="hybridMultilevel"/>
    <w:nsid w:val="00000A"/>
    <w:tmpl w:val="001649"/>
    <w:lvl w:ilvl="0">
      <w:lvlJc w:val="left"/>
      <w:numFmt w:val="decimal"/>
      <w:start w:val="1"/>
      <w:suff w:val="tab"/>
      <w:pPr>
        <w:ind w:left="720" w:hanging="360"/>
      </w:pPr>
      <w:lvlText w:val="%1."/>
    </w:lvl>
    <w:lvl w:ilvl="1">
      <w:lvlJc w:val="left"/>
      <w:numFmt w:val="lowerLetter"/>
      <w:start w:val="1"/>
      <w:suff w:val="tab"/>
      <w:pPr>
        <w:ind w:left="1440" w:hanging="360"/>
      </w:pPr>
      <w:lvlText w:val="%2."/>
    </w:lvl>
    <w:lvl w:ilvl="2">
      <w:lvlJc w:val="right"/>
      <w:numFmt w:val="lowerRoman"/>
      <w:start w:val="1"/>
      <w:suff w:val="tab"/>
      <w:pPr>
        <w:ind w:left="2160" w:hanging="180"/>
      </w:pPr>
      <w:lvlText w:val="%3."/>
    </w:lvl>
    <w:lvl w:ilvl="3">
      <w:lvlJc w:val="left"/>
      <w:numFmt w:val="decimal"/>
      <w:start w:val="1"/>
      <w:suff w:val="tab"/>
      <w:pPr>
        <w:ind w:left="2880" w:hanging="360"/>
      </w:pPr>
      <w:lvlText w:val="%4."/>
    </w:lvl>
    <w:lvl w:ilvl="4">
      <w:lvlJc w:val="left"/>
      <w:numFmt w:val="lowerLetter"/>
      <w:start w:val="1"/>
      <w:suff w:val="tab"/>
      <w:pPr>
        <w:ind w:left="3600" w:hanging="360"/>
      </w:pPr>
      <w:lvlText w:val="%5."/>
    </w:lvl>
    <w:lvl w:ilvl="5">
      <w:lvlJc w:val="right"/>
      <w:numFmt w:val="lowerRoman"/>
      <w:start w:val="1"/>
      <w:suff w:val="tab"/>
      <w:pPr>
        <w:ind w:left="4320" w:hanging="180"/>
      </w:pPr>
      <w:lvlText w:val="%6."/>
    </w:lvl>
    <w:lvl w:ilvl="6">
      <w:lvlJc w:val="left"/>
      <w:numFmt w:val="decimal"/>
      <w:start w:val="1"/>
      <w:suff w:val="tab"/>
      <w:pPr>
        <w:ind w:left="5040" w:hanging="360"/>
      </w:pPr>
      <w:lvlText w:val="%7."/>
    </w:lvl>
    <w:lvl w:ilvl="7">
      <w:lvlJc w:val="left"/>
      <w:numFmt w:val="lowerLetter"/>
      <w:start w:val="1"/>
      <w:suff w:val="tab"/>
      <w:pPr>
        <w:ind w:left="5760" w:hanging="360"/>
      </w:pPr>
      <w:lvlText w:val="%8."/>
    </w:lvl>
    <w:lvl w:ilvl="8">
      <w:lvlJc w:val="right"/>
      <w:numFmt w:val="lowerRoman"/>
      <w:start w:val="1"/>
      <w:suff w:val="tab"/>
      <w:pPr>
        <w:ind w:left="6480" w:hanging="180"/>
      </w:pPr>
      <w:lvlText w:val="%9."/>
    </w:lvl>
  </w:abstractNum>
  <w:abstractNum w:abstractNumId="11">
    <w:multiLevelType w:val="hybridMultilevel"/>
    <w:nsid w:val="00000B"/>
    <w:tmpl w:val="006DF1"/>
    <w:lvl w:ilvl="0">
      <w:lvlJc w:val="left"/>
      <w:numFmt w:val="decimal"/>
      <w:start w:val="1"/>
      <w:suff w:val="tab"/>
      <w:pPr>
        <w:ind w:left="720" w:hanging="360"/>
      </w:pPr>
      <w:lvlText w:val="%1."/>
    </w:lvl>
    <w:lvl w:ilvl="1">
      <w:lvlJc w:val="left"/>
      <w:numFmt w:val="lowerLetter"/>
      <w:start w:val="1"/>
      <w:suff w:val="tab"/>
      <w:pPr>
        <w:ind w:left="1440" w:hanging="360"/>
      </w:pPr>
      <w:lvlText w:val="%2."/>
    </w:lvl>
    <w:lvl w:ilvl="2">
      <w:lvlJc w:val="right"/>
      <w:numFmt w:val="lowerRoman"/>
      <w:start w:val="1"/>
      <w:suff w:val="tab"/>
      <w:pPr>
        <w:ind w:left="2160" w:hanging="180"/>
      </w:pPr>
      <w:lvlText w:val="%3."/>
    </w:lvl>
    <w:lvl w:ilvl="3">
      <w:lvlJc w:val="left"/>
      <w:numFmt w:val="decimal"/>
      <w:start w:val="1"/>
      <w:suff w:val="tab"/>
      <w:pPr>
        <w:ind w:left="2880" w:hanging="360"/>
      </w:pPr>
      <w:lvlText w:val="%4."/>
    </w:lvl>
    <w:lvl w:ilvl="4">
      <w:lvlJc w:val="left"/>
      <w:numFmt w:val="lowerLetter"/>
      <w:start w:val="1"/>
      <w:suff w:val="tab"/>
      <w:pPr>
        <w:ind w:left="3600" w:hanging="360"/>
      </w:pPr>
      <w:lvlText w:val="%5."/>
    </w:lvl>
    <w:lvl w:ilvl="5">
      <w:lvlJc w:val="right"/>
      <w:numFmt w:val="lowerRoman"/>
      <w:start w:val="1"/>
      <w:suff w:val="tab"/>
      <w:pPr>
        <w:ind w:left="4320" w:hanging="180"/>
      </w:pPr>
      <w:lvlText w:val="%6."/>
    </w:lvl>
    <w:lvl w:ilvl="6">
      <w:lvlJc w:val="left"/>
      <w:numFmt w:val="decimal"/>
      <w:start w:val="1"/>
      <w:suff w:val="tab"/>
      <w:pPr>
        <w:ind w:left="5040" w:hanging="360"/>
      </w:pPr>
      <w:lvlText w:val="%7."/>
    </w:lvl>
    <w:lvl w:ilvl="7">
      <w:lvlJc w:val="left"/>
      <w:numFmt w:val="lowerLetter"/>
      <w:start w:val="1"/>
      <w:suff w:val="tab"/>
      <w:pPr>
        <w:ind w:left="5760" w:hanging="360"/>
      </w:pPr>
      <w:lvlText w:val="%8."/>
    </w:lvl>
    <w:lvl w:ilvl="8">
      <w:lvlJc w:val="right"/>
      <w:numFmt w:val="lowerRoman"/>
      <w:start w:val="1"/>
      <w:suff w:val="tab"/>
      <w:pPr>
        <w:ind w:left="6480" w:hanging="180"/>
      </w:pPr>
      <w:lvlText w:val="%9."/>
    </w:lvl>
  </w:abstractNum>
  <w:abstractNum w:abstractNumId="12">
    <w:multiLevelType w:val="hybridMultilevel"/>
    <w:nsid w:val="00000C"/>
    <w:tmpl w:val="005AF1"/>
    <w:lvl w:ilvl="0">
      <w:lvlJc w:val="left"/>
      <w:numFmt w:val="bullet"/>
      <w:suff w:val="tab"/>
      <w:pPr>
        <w:ind w:left="720" w:hanging="360"/>
      </w:pPr>
      <w:rPr>
        <w:rFonts w:ascii="Times New Roman" w:eastAsia="Times New Roman" w:hAnsi="Times New Roman"/>
        <w:shd w:val="clear"/>
        <w:sz w:val="20"/>
        <w:szCs w:val="20"/>
        <w:w w:val="100"/>
      </w:rPr>
      <w:lvlText w:val="-"/>
    </w:lvl>
    <w:lvl w:ilvl="1">
      <w:lvlJc w:val="left"/>
      <w:numFmt w:val="bullet"/>
      <w:start w:val="1"/>
      <w:suff w:val="tab"/>
      <w:pPr>
        <w:ind w:left="144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2">
      <w:lvlJc w:val="left"/>
      <w:numFmt w:val="bullet"/>
      <w:start w:val="1"/>
      <w:suff w:val="tab"/>
      <w:pPr>
        <w:ind w:left="216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288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4">
      <w:lvlJc w:val="left"/>
      <w:numFmt w:val="bullet"/>
      <w:start w:val="1"/>
      <w:suff w:val="tab"/>
      <w:pPr>
        <w:ind w:left="360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5">
      <w:lvlJc w:val="left"/>
      <w:numFmt w:val="bullet"/>
      <w:start w:val="1"/>
      <w:suff w:val="tab"/>
      <w:pPr>
        <w:ind w:left="432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504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7">
      <w:lvlJc w:val="left"/>
      <w:numFmt w:val="bullet"/>
      <w:start w:val="1"/>
      <w:suff w:val="tab"/>
      <w:pPr>
        <w:ind w:left="576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8">
      <w:lvlJc w:val="left"/>
      <w:numFmt w:val="bullet"/>
      <w:start w:val="1"/>
      <w:suff w:val="tab"/>
      <w:pPr>
        <w:ind w:left="648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</w:abstractNum>
  <w:abstractNum w:abstractNumId="13">
    <w:multiLevelType w:val="hybridMultilevel"/>
    <w:nsid w:val="00000D"/>
    <w:tmpl w:val="0041BB"/>
    <w:lvl w:ilvl="0">
      <w:lvlJc w:val="left"/>
      <w:numFmt w:val="bullet"/>
      <w:suff w:val="tab"/>
      <w:pPr>
        <w:ind w:left="720" w:hanging="360"/>
      </w:pPr>
      <w:rPr>
        <w:rFonts w:ascii="Times New Roman" w:eastAsia="Times New Roman" w:hAnsi="Times New Roman"/>
        <w:shd w:val="clear"/>
        <w:sz w:val="20"/>
        <w:szCs w:val="20"/>
        <w:w w:val="100"/>
      </w:rPr>
      <w:lvlText w:val="-"/>
    </w:lvl>
    <w:lvl w:ilvl="1">
      <w:lvlJc w:val="left"/>
      <w:numFmt w:val="bullet"/>
      <w:start w:val="1"/>
      <w:suff w:val="tab"/>
      <w:pPr>
        <w:ind w:left="144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2">
      <w:lvlJc w:val="left"/>
      <w:numFmt w:val="bullet"/>
      <w:start w:val="1"/>
      <w:suff w:val="tab"/>
      <w:pPr>
        <w:ind w:left="216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288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4">
      <w:lvlJc w:val="left"/>
      <w:numFmt w:val="bullet"/>
      <w:start w:val="1"/>
      <w:suff w:val="tab"/>
      <w:pPr>
        <w:ind w:left="360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5">
      <w:lvlJc w:val="left"/>
      <w:numFmt w:val="bullet"/>
      <w:start w:val="1"/>
      <w:suff w:val="tab"/>
      <w:pPr>
        <w:ind w:left="432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504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7">
      <w:lvlJc w:val="left"/>
      <w:numFmt w:val="bullet"/>
      <w:start w:val="1"/>
      <w:suff w:val="tab"/>
      <w:pPr>
        <w:ind w:left="576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8">
      <w:lvlJc w:val="left"/>
      <w:numFmt w:val="bullet"/>
      <w:start w:val="1"/>
      <w:suff w:val="tab"/>
      <w:pPr>
        <w:ind w:left="648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</w:abstractNum>
  <w:abstractNum w:abstractNumId="14">
    <w:multiLevelType w:val="hybridMultilevel"/>
    <w:nsid w:val="00000E"/>
    <w:tmpl w:val="0026E9"/>
    <w:lvl w:ilvl="0">
      <w:lvlJc w:val="left"/>
      <w:numFmt w:val="decimal"/>
      <w:start w:val="1"/>
      <w:suff w:val="tab"/>
      <w:pPr>
        <w:ind w:left="720" w:hanging="360"/>
      </w:pPr>
      <w:lvlText w:val="%1."/>
    </w:lvl>
    <w:lvl w:ilvl="1">
      <w:lvlJc w:val="left"/>
      <w:numFmt w:val="lowerLetter"/>
      <w:start w:val="1"/>
      <w:suff w:val="tab"/>
      <w:pPr>
        <w:ind w:left="1440" w:hanging="360"/>
      </w:pPr>
      <w:lvlText w:val="%2."/>
    </w:lvl>
    <w:lvl w:ilvl="2">
      <w:lvlJc w:val="right"/>
      <w:numFmt w:val="lowerRoman"/>
      <w:start w:val="1"/>
      <w:suff w:val="tab"/>
      <w:pPr>
        <w:ind w:left="2160" w:hanging="180"/>
      </w:pPr>
      <w:lvlText w:val="%3."/>
    </w:lvl>
    <w:lvl w:ilvl="3">
      <w:lvlJc w:val="left"/>
      <w:numFmt w:val="decimal"/>
      <w:start w:val="1"/>
      <w:suff w:val="tab"/>
      <w:pPr>
        <w:ind w:left="2880" w:hanging="360"/>
      </w:pPr>
      <w:lvlText w:val="%4."/>
    </w:lvl>
    <w:lvl w:ilvl="4">
      <w:lvlJc w:val="left"/>
      <w:numFmt w:val="lowerLetter"/>
      <w:start w:val="1"/>
      <w:suff w:val="tab"/>
      <w:pPr>
        <w:ind w:left="3600" w:hanging="360"/>
      </w:pPr>
      <w:lvlText w:val="%5."/>
    </w:lvl>
    <w:lvl w:ilvl="5">
      <w:lvlJc w:val="right"/>
      <w:numFmt w:val="lowerRoman"/>
      <w:start w:val="1"/>
      <w:suff w:val="tab"/>
      <w:pPr>
        <w:ind w:left="4320" w:hanging="180"/>
      </w:pPr>
      <w:lvlText w:val="%6."/>
    </w:lvl>
    <w:lvl w:ilvl="6">
      <w:lvlJc w:val="left"/>
      <w:numFmt w:val="decimal"/>
      <w:start w:val="1"/>
      <w:suff w:val="tab"/>
      <w:pPr>
        <w:ind w:left="5040" w:hanging="360"/>
      </w:pPr>
      <w:lvlText w:val="%7."/>
    </w:lvl>
    <w:lvl w:ilvl="7">
      <w:lvlJc w:val="left"/>
      <w:numFmt w:val="lowerLetter"/>
      <w:start w:val="1"/>
      <w:suff w:val="tab"/>
      <w:pPr>
        <w:ind w:left="5760" w:hanging="360"/>
      </w:pPr>
      <w:lvlText w:val="%8."/>
    </w:lvl>
    <w:lvl w:ilvl="8">
      <w:lvlJc w:val="right"/>
      <w:numFmt w:val="lowerRoman"/>
      <w:start w:val="1"/>
      <w:suff w:val="tab"/>
      <w:pPr>
        <w:ind w:left="6480" w:hanging="180"/>
      </w:pPr>
      <w:lvlText w:val="%9."/>
    </w:lvl>
  </w:abstractNum>
  <w:abstractNum w:abstractNumId="15">
    <w:multiLevelType w:val="hybridMultilevel"/>
    <w:nsid w:val="00000F"/>
    <w:tmpl w:val="0001EB"/>
    <w:lvl w:ilvl="0">
      <w:lvlJc w:val="left"/>
      <w:numFmt w:val="bullet"/>
      <w:suff w:val="tab"/>
      <w:pPr>
        <w:ind w:left="108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1">
      <w:lvlJc w:val="left"/>
      <w:numFmt w:val="bullet"/>
      <w:start w:val="1"/>
      <w:suff w:val="tab"/>
      <w:pPr>
        <w:ind w:left="180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2">
      <w:lvlJc w:val="left"/>
      <w:numFmt w:val="bullet"/>
      <w:start w:val="1"/>
      <w:suff w:val="tab"/>
      <w:pPr>
        <w:ind w:left="252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3">
      <w:lvlJc w:val="left"/>
      <w:numFmt w:val="bullet"/>
      <w:start w:val="1"/>
      <w:suff w:val="tab"/>
      <w:pPr>
        <w:ind w:left="324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4">
      <w:lvlJc w:val="left"/>
      <w:numFmt w:val="bullet"/>
      <w:start w:val="1"/>
      <w:suff w:val="tab"/>
      <w:pPr>
        <w:ind w:left="396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5">
      <w:lvlJc w:val="left"/>
      <w:numFmt w:val="bullet"/>
      <w:start w:val="1"/>
      <w:suff w:val="tab"/>
      <w:pPr>
        <w:ind w:left="468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  <w:lvl w:ilvl="6">
      <w:lvlJc w:val="left"/>
      <w:numFmt w:val="bullet"/>
      <w:start w:val="1"/>
      <w:suff w:val="tab"/>
      <w:pPr>
        <w:ind w:left="5400" w:hanging="360"/>
      </w:pPr>
      <w:rPr>
        <w:rFonts w:ascii="Symbol" w:eastAsia="Symbol" w:hAnsi="Symbol"/>
        <w:shd w:val="clear"/>
        <w:sz w:val="20"/>
        <w:szCs w:val="20"/>
        <w:w w:val="100"/>
      </w:rPr>
      <w:lvlText w:val="·"/>
    </w:lvl>
    <w:lvl w:ilvl="7">
      <w:lvlJc w:val="left"/>
      <w:numFmt w:val="bullet"/>
      <w:start w:val="1"/>
      <w:suff w:val="tab"/>
      <w:pPr>
        <w:ind w:left="612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8">
      <w:lvlJc w:val="left"/>
      <w:numFmt w:val="bullet"/>
      <w:start w:val="1"/>
      <w:suff w:val="tab"/>
      <w:pPr>
        <w:ind w:left="6840" w:hanging="360"/>
      </w:pPr>
      <w:rPr>
        <w:rFonts w:ascii="Wingdings" w:eastAsia="Wingdings" w:hAnsi="Wingdings"/>
        <w:shd w:val="clear"/>
        <w:sz w:val="20"/>
        <w:szCs w:val="20"/>
        <w:w w:val="100"/>
      </w:rPr>
      <w:lvlText w:val="§"/>
    </w:lvl>
  </w:abstractNum>
  <w:abstractNum w:abstractNumId="16">
    <w:multiLevelType w:val="hybridMultilevel"/>
    <w:nsid w:val="000010"/>
    <w:tmpl w:val="000BB3"/>
    <w:lvl w:ilvl="0">
      <w:lvlJc w:val="left"/>
      <w:numFmt w:val="decimal"/>
      <w:start w:val="1"/>
      <w:suff w:val="tab"/>
      <w:pPr>
        <w:ind w:left="720" w:hanging="360"/>
      </w:pPr>
      <w:lvlText w:val="%1."/>
    </w:lvl>
    <w:lvl w:ilvl="1">
      <w:lvlJc w:val="left"/>
      <w:numFmt w:val="lowerLetter"/>
      <w:start w:val="1"/>
      <w:suff w:val="tab"/>
      <w:pPr>
        <w:ind w:left="1440" w:hanging="360"/>
      </w:pPr>
      <w:lvlText w:val="%2."/>
    </w:lvl>
    <w:lvl w:ilvl="2">
      <w:lvlJc w:val="right"/>
      <w:numFmt w:val="lowerRoman"/>
      <w:start w:val="1"/>
      <w:suff w:val="tab"/>
      <w:pPr>
        <w:ind w:left="2160" w:hanging="180"/>
      </w:pPr>
      <w:lvlText w:val="%3."/>
    </w:lvl>
    <w:lvl w:ilvl="3">
      <w:lvlJc w:val="left"/>
      <w:numFmt w:val="decimal"/>
      <w:start w:val="1"/>
      <w:suff w:val="tab"/>
      <w:pPr>
        <w:ind w:left="2880" w:hanging="360"/>
      </w:pPr>
      <w:lvlText w:val="%4."/>
    </w:lvl>
    <w:lvl w:ilvl="4">
      <w:lvlJc w:val="left"/>
      <w:numFmt w:val="lowerLetter"/>
      <w:start w:val="1"/>
      <w:suff w:val="tab"/>
      <w:pPr>
        <w:ind w:left="3600" w:hanging="360"/>
      </w:pPr>
      <w:lvlText w:val="%5."/>
    </w:lvl>
    <w:lvl w:ilvl="5">
      <w:lvlJc w:val="right"/>
      <w:numFmt w:val="lowerRoman"/>
      <w:start w:val="1"/>
      <w:suff w:val="tab"/>
      <w:pPr>
        <w:ind w:left="4320" w:hanging="180"/>
      </w:pPr>
      <w:lvlText w:val="%6."/>
    </w:lvl>
    <w:lvl w:ilvl="6">
      <w:lvlJc w:val="left"/>
      <w:numFmt w:val="decimal"/>
      <w:start w:val="1"/>
      <w:suff w:val="tab"/>
      <w:pPr>
        <w:ind w:left="5040" w:hanging="360"/>
      </w:pPr>
      <w:lvlText w:val="%7."/>
    </w:lvl>
    <w:lvl w:ilvl="7">
      <w:lvlJc w:val="left"/>
      <w:numFmt w:val="lowerLetter"/>
      <w:start w:val="1"/>
      <w:suff w:val="tab"/>
      <w:pPr>
        <w:ind w:left="5760" w:hanging="360"/>
      </w:pPr>
      <w:lvlText w:val="%8."/>
    </w:lvl>
    <w:lvl w:ilvl="8">
      <w:lvlJc w:val="right"/>
      <w:numFmt w:val="lowerRoman"/>
      <w:start w:val="1"/>
      <w:suff w:val="tab"/>
      <w:pPr>
        <w:ind w:left="6480" w:hanging="180"/>
      </w:pPr>
      <w:lvlText w:val="%9."/>
    </w:lvl>
  </w:abstractNum>
  <w:abstractNum w:abstractNumId="17">
    <w:multiLevelType w:val="hybridMultilevel"/>
    <w:nsid w:val="000011"/>
    <w:tmpl w:val="002EA6"/>
    <w:lvl w:ilvl="0">
      <w:lvlJc w:val="left"/>
      <w:numFmt w:val="decimal"/>
      <w:start w:val="1"/>
      <w:suff w:val="tab"/>
      <w:pPr>
        <w:ind w:left="643" w:hanging="360"/>
      </w:pPr>
      <w:rPr>
        <w:color w:val="000000" w:themeColor="text1"/>
        <w:b/>
        <w:shd w:val="clear"/>
        <w:sz w:val="20"/>
        <w:szCs w:val="20"/>
        <w:w w:val="100"/>
      </w:rPr>
      <w:lvlText w:val="%1."/>
    </w:lvl>
    <w:lvl w:ilvl="1">
      <w:lvlJc w:val="left"/>
      <w:numFmt w:val="lowerLetter"/>
      <w:start w:val="1"/>
      <w:suff w:val="tab"/>
      <w:pPr>
        <w:ind w:left="1440" w:hanging="360"/>
      </w:pPr>
      <w:lvlText w:val="%2."/>
    </w:lvl>
    <w:lvl w:ilvl="2">
      <w:lvlJc w:val="right"/>
      <w:numFmt w:val="lowerRoman"/>
      <w:start w:val="1"/>
      <w:suff w:val="tab"/>
      <w:pPr>
        <w:ind w:left="2160" w:hanging="180"/>
      </w:pPr>
      <w:lvlText w:val="%3."/>
    </w:lvl>
    <w:lvl w:ilvl="3">
      <w:lvlJc w:val="left"/>
      <w:numFmt w:val="decimal"/>
      <w:start w:val="1"/>
      <w:suff w:val="tab"/>
      <w:pPr>
        <w:ind w:left="2880" w:hanging="360"/>
      </w:pPr>
      <w:lvlText w:val="%4."/>
    </w:lvl>
    <w:lvl w:ilvl="4">
      <w:lvlJc w:val="left"/>
      <w:numFmt w:val="lowerLetter"/>
      <w:start w:val="1"/>
      <w:suff w:val="tab"/>
      <w:pPr>
        <w:ind w:left="3600" w:hanging="360"/>
      </w:pPr>
      <w:lvlText w:val="%5."/>
    </w:lvl>
    <w:lvl w:ilvl="5">
      <w:lvlJc w:val="right"/>
      <w:numFmt w:val="lowerRoman"/>
      <w:start w:val="1"/>
      <w:suff w:val="tab"/>
      <w:pPr>
        <w:ind w:left="4320" w:hanging="180"/>
      </w:pPr>
      <w:lvlText w:val="%6."/>
    </w:lvl>
    <w:lvl w:ilvl="6">
      <w:lvlJc w:val="left"/>
      <w:numFmt w:val="decimal"/>
      <w:start w:val="1"/>
      <w:suff w:val="tab"/>
      <w:pPr>
        <w:ind w:left="5040" w:hanging="360"/>
      </w:pPr>
      <w:lvlText w:val="%7."/>
    </w:lvl>
    <w:lvl w:ilvl="7">
      <w:lvlJc w:val="left"/>
      <w:numFmt w:val="lowerLetter"/>
      <w:start w:val="1"/>
      <w:suff w:val="tab"/>
      <w:pPr>
        <w:ind w:left="5760" w:hanging="360"/>
      </w:pPr>
      <w:lvlText w:val="%8."/>
    </w:lvl>
    <w:lvl w:ilvl="8">
      <w:lvlJc w:val="right"/>
      <w:numFmt w:val="lowerRoman"/>
      <w:start w:val="1"/>
      <w:suff w:val="tab"/>
      <w:pPr>
        <w:ind w:left="6480" w:hanging="180"/>
      </w:pPr>
      <w:lvlText w:val="%9."/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1"/>
  </w:num>
  <w:num w:numId="5">
    <w:abstractNumId w:val="12"/>
  </w:num>
  <w:num w:numId="6">
    <w:abstractNumId w:val="13"/>
  </w:num>
  <w:num w:numId="7">
    <w:abstractNumId w:val="0"/>
  </w:num>
  <w:num w:numId="8">
    <w:abstractNumId w:val="14"/>
  </w:num>
  <w:num w:numId="9">
    <w:abstractNumId w:val="10"/>
  </w:num>
  <w:num w:numId="10">
    <w:abstractNumId w:val="9"/>
  </w:num>
  <w:num w:numId="11">
    <w:abstractNumId w:val="16"/>
  </w:num>
  <w:num w:numId="12">
    <w:abstractNumId w:val="8"/>
  </w:num>
  <w:num w:numId="13">
    <w:abstractNumId w:val="2"/>
  </w:num>
  <w:num w:numId="14">
    <w:abstractNumId w:val="15"/>
  </w:num>
  <w:num w:numId="15">
    <w:abstractNumId w:val="3"/>
  </w:num>
  <w:num w:numId="16">
    <w:abstractNumId w:val="17"/>
  </w:num>
  <w:num w:numId="17">
    <w:abstractNumId w:val="6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isplayHorizontalDrawingGridEvery w:val="0"/>
  <w:displayVerticalDrawingGridEvery w:val="2"/>
  <w:noPunctuationKerning/>
  <w:characterSpacingControl w:val="doNotCompress"/>
  <w:bordersDoNotSurroundHeader/>
  <w:footnotePr>
    <w:footnote w:id="-1"/>
    <w:footnote w:id="0"/>
  </w:footnotePr>
  <w:compat w:val="0">
    <w:doNotExpandShiftReturn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:stylePaneFormatFilter w:val="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widowControl/>
        <w:wordWrap/>
      </w:pPr>
    </w:pPrDefault>
    <w:rPrDefault>
      <w:rPr>
        <w:rFonts w:ascii="Calibri" w:eastAsia="Calibri" w:hAnsi="Calibri"/>
        <w:shd w:val="clear"/>
        <w:sz w:val="22"/>
        <w:szCs w:val="22"/>
        <w:w w:val="100"/>
      </w:rPr>
    </w:rPrDefault>
  </w:docDefaults>
  <w:style w:default="1" w:styleId="PO1" w:type="paragraph">
    <w:name w:val="Normal"/>
    <w:qFormat/>
    <w:uiPriority w:val="1"/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qFormat/>
    <w:uiPriority w:val="5"/>
    <w:pPr>
      <w:autoSpaceDE w:val="1"/>
      <w:autoSpaceDN w:val="1"/>
      <w:widowControl/>
      <w:wordWrap/>
    </w:pPr>
  </w:style>
  <w:style w:styleId="PO6" w:type="paragraph">
    <w:name w:val="Title"/>
    <w:link w:val="PO-1"/>
    <w:qFormat/>
    <w:uiPriority w:val="6"/>
    <w:pPr>
      <w:jc w:val="center"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jc w:val="both"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jc w:val="both"/>
    </w:pPr>
    <w:rPr>
      <w:shd w:val="clear"/>
      <w:sz w:val="20"/>
      <w:szCs w:val="20"/>
      <w:w w:val="100"/>
    </w:rPr>
  </w:style>
  <w:style w:styleId="PO9" w:type="paragraph">
    <w:name w:val="heading 3"/>
    <w:link w:val="PO-1"/>
    <w:qFormat/>
    <w:uiPriority w:val="9"/>
    <w:pPr>
      <w:ind w:left="1000" w:hanging="400"/>
      <w:jc w:val="both"/>
    </w:pPr>
    <w:rPr>
      <w:shd w:val="clear"/>
      <w:sz w:val="20"/>
      <w:szCs w:val="20"/>
      <w:w w:val="100"/>
    </w:rPr>
  </w:style>
  <w:style w:styleId="PO10" w:type="paragraph">
    <w:name w:val="heading 4"/>
    <w:link w:val="PO-1"/>
    <w:qFormat/>
    <w:uiPriority w:val="10"/>
    <w:pPr>
      <w:ind w:left="1200" w:hanging="400"/>
      <w:jc w:val="both"/>
    </w:pPr>
    <w:rPr>
      <w:b/>
      <w:shd w:val="clear"/>
      <w:sz w:val="20"/>
      <w:szCs w:val="20"/>
      <w:w w:val="100"/>
    </w:rPr>
  </w:style>
  <w:style w:styleId="PO11" w:type="paragraph">
    <w:name w:val="heading 5"/>
    <w:link w:val="PO-1"/>
    <w:qFormat/>
    <w:uiPriority w:val="11"/>
    <w:pPr>
      <w:ind w:left="1400" w:hanging="400"/>
      <w:jc w:val="both"/>
    </w:pPr>
    <w:rPr>
      <w:shd w:val="clear"/>
      <w:sz w:val="20"/>
      <w:szCs w:val="20"/>
      <w:w w:val="100"/>
    </w:rPr>
  </w:style>
  <w:style w:styleId="PO12" w:type="paragraph">
    <w:name w:val="heading 6"/>
    <w:link w:val="PO-1"/>
    <w:qFormat/>
    <w:uiPriority w:val="12"/>
    <w:pPr>
      <w:ind w:left="1600" w:hanging="400"/>
      <w:jc w:val="both"/>
    </w:pPr>
    <w:rPr>
      <w:b/>
      <w:shd w:val="clear"/>
      <w:sz w:val="20"/>
      <w:szCs w:val="20"/>
      <w:w w:val="100"/>
    </w:rPr>
  </w:style>
  <w:style w:styleId="PO13" w:type="paragraph">
    <w:name w:val="heading 7"/>
    <w:link w:val="PO-1"/>
    <w:qFormat/>
    <w:uiPriority w:val="13"/>
    <w:pPr>
      <w:ind w:left="1800" w:hanging="400"/>
      <w:jc w:val="both"/>
    </w:pPr>
    <w:rPr>
      <w:shd w:val="clear"/>
      <w:sz w:val="20"/>
      <w:szCs w:val="20"/>
      <w:w w:val="100"/>
    </w:rPr>
  </w:style>
  <w:style w:styleId="PO14" w:type="paragraph">
    <w:name w:val="heading 8"/>
    <w:link w:val="PO-1"/>
    <w:qFormat/>
    <w:uiPriority w:val="14"/>
    <w:pPr>
      <w:ind w:left="2000" w:hanging="400"/>
      <w:jc w:val="both"/>
    </w:pPr>
    <w:rPr>
      <w:shd w:val="clear"/>
      <w:sz w:val="20"/>
      <w:szCs w:val="20"/>
      <w:w w:val="100"/>
    </w:rPr>
  </w:style>
  <w:style w:styleId="PO15" w:type="paragraph">
    <w:name w:val="heading 9"/>
    <w:link w:val="PO-1"/>
    <w:qFormat/>
    <w:uiPriority w:val="15"/>
    <w:pPr>
      <w:ind w:left="2200" w:hanging="400"/>
      <w:jc w:val="both"/>
    </w:pPr>
    <w:rPr>
      <w:shd w:val="clear"/>
      <w:sz w:val="20"/>
      <w:szCs w:val="20"/>
      <w:w w:val="100"/>
    </w:rPr>
  </w:style>
  <w:style w:styleId="PO16" w:type="paragraph">
    <w:name w:val="Subtitle"/>
    <w:link w:val="PO-1"/>
    <w:qFormat/>
    <w:uiPriority w:val="16"/>
    <w:pPr>
      <w:jc w:val="center"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0"/>
      <w:szCs w:val="20"/>
      <w:w w:val="100"/>
    </w:rPr>
  </w:style>
  <w:style w:styleId="PO18" w:type="character">
    <w:name w:val="Emphasis"/>
    <w:basedOn w:val="PO2"/>
    <w:qFormat/>
    <w:uiPriority w:val="18"/>
    <w:rPr>
      <w:i/>
      <w:shd w:val="clear"/>
      <w:sz w:val="20"/>
      <w:szCs w:val="20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0"/>
      <w:szCs w:val="20"/>
      <w:w w:val="100"/>
    </w:rPr>
  </w:style>
  <w:style w:styleId="PO20" w:type="character">
    <w:name w:val="Strong"/>
    <w:basedOn w:val="PO2"/>
    <w:qFormat/>
    <w:uiPriority w:val="20"/>
    <w:rPr>
      <w:b/>
      <w:shd w:val="clear"/>
      <w:sz w:val="20"/>
      <w:szCs w:val="20"/>
      <w:w w:val="100"/>
    </w:rPr>
  </w:style>
  <w:style w:styleId="PO21" w:type="paragraph">
    <w:name w:val="Quote"/>
    <w:link w:val="PO-1"/>
    <w:qFormat/>
    <w:uiPriority w:val="21"/>
    <w:pPr>
      <w:ind w:left="864" w:right="864" w:firstLine="0"/>
      <w:jc w:val="center"/>
    </w:pPr>
    <w:rPr>
      <w:color w:val="404040"/>
      <w:i/>
      <w:shd w:val="clear"/>
      <w:sz w:val="20"/>
      <w:szCs w:val="20"/>
      <w:w w:val="100"/>
    </w:rPr>
  </w:style>
  <w:style w:styleId="PO22" w:type="paragraph">
    <w:name w:val="Intense Quote"/>
    <w:link w:val="PO-1"/>
    <w:qFormat/>
    <w:uiPriority w:val="22"/>
    <w:pPr>
      <w:pBdr>
        <w:top w:val="single" w:sz="1" w:space="10" w:color="5B9BD5"/>
        <w:bottom w:val="single" w:sz="1" w:space="10" w:color="5B9BD5"/>
      </w:pBdr>
      <w:ind w:left="950" w:right="950" w:firstLine="0"/>
      <w:jc w:val="center"/>
    </w:pPr>
    <w:rPr>
      <w:color w:val="5B9BD5"/>
      <w:i/>
      <w:shd w:val="clear"/>
      <w:sz w:val="20"/>
      <w:szCs w:val="20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0"/>
      <w:szCs w:val="20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0"/>
      <w:szCs w:val="20"/>
      <w:w w:val="100"/>
    </w:rPr>
  </w:style>
  <w:style w:styleId="PO25" w:type="character">
    <w:name w:val="Book Title"/>
    <w:qFormat/>
    <w:uiPriority w:val="25"/>
    <w:rPr>
      <w:i/>
      <w:b/>
      <w:shd w:val="clear"/>
      <w:sz w:val="20"/>
      <w:szCs w:val="20"/>
      <w:w w:val="100"/>
    </w:rPr>
  </w:style>
  <w:style w:styleId="PO26" w:type="paragraph">
    <w:name w:val="List Paragraph"/>
    <w:basedOn w:val="PO1"/>
    <w:qFormat/>
    <w:uiPriority w:val="26"/>
    <w:pPr>
      <w:autoSpaceDE w:val="1"/>
      <w:autoSpaceDN w:val="1"/>
      <w:spacing/>
      <w:ind w:left="720" w:firstLine="0"/>
      <w:widowControl/>
      <w:wordWrap/>
    </w:pPr>
  </w:style>
  <w:style w:styleId="PO27" w:type="paragraph">
    <w:name w:val="TOC Heading"/>
    <w:link w:val="PO-1"/>
    <w:qFormat/>
    <w:uiPriority w:val="27"/>
    <w:unhideWhenUsed/>
    <w:pPr/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jc w:val="both"/>
    </w:pPr>
    <w:rPr>
      <w:shd w:val="clear"/>
      <w:sz w:val="20"/>
      <w:szCs w:val="20"/>
      <w:w w:val="100"/>
    </w:rPr>
  </w:style>
  <w:style w:styleId="PO29" w:type="paragraph">
    <w:name w:val="toc 2"/>
    <w:link w:val="PO-1"/>
    <w:qFormat/>
    <w:uiPriority w:val="29"/>
    <w:unhideWhenUsed/>
    <w:pPr>
      <w:ind w:left="425" w:firstLine="0"/>
      <w:jc w:val="both"/>
    </w:pPr>
    <w:rPr>
      <w:shd w:val="clear"/>
      <w:sz w:val="20"/>
      <w:szCs w:val="20"/>
      <w:w w:val="100"/>
    </w:rPr>
  </w:style>
  <w:style w:styleId="PO30" w:type="paragraph">
    <w:name w:val="toc 3"/>
    <w:link w:val="PO-1"/>
    <w:qFormat/>
    <w:uiPriority w:val="30"/>
    <w:unhideWhenUsed/>
    <w:pPr>
      <w:ind w:left="850" w:firstLine="0"/>
      <w:jc w:val="both"/>
    </w:pPr>
    <w:rPr>
      <w:shd w:val="clear"/>
      <w:sz w:val="20"/>
      <w:szCs w:val="20"/>
      <w:w w:val="100"/>
    </w:rPr>
  </w:style>
  <w:style w:styleId="PO31" w:type="paragraph">
    <w:name w:val="toc 4"/>
    <w:link w:val="PO-1"/>
    <w:qFormat/>
    <w:uiPriority w:val="31"/>
    <w:unhideWhenUsed/>
    <w:pPr>
      <w:ind w:left="1275" w:firstLine="0"/>
      <w:jc w:val="both"/>
    </w:pPr>
    <w:rPr>
      <w:shd w:val="clear"/>
      <w:sz w:val="20"/>
      <w:szCs w:val="20"/>
      <w:w w:val="100"/>
    </w:rPr>
  </w:style>
  <w:style w:styleId="PO32" w:type="paragraph">
    <w:name w:val="toc 5"/>
    <w:link w:val="PO-1"/>
    <w:qFormat/>
    <w:uiPriority w:val="32"/>
    <w:unhideWhenUsed/>
    <w:pPr>
      <w:ind w:left="1700" w:firstLine="0"/>
      <w:jc w:val="both"/>
    </w:pPr>
    <w:rPr>
      <w:shd w:val="clear"/>
      <w:sz w:val="20"/>
      <w:szCs w:val="20"/>
      <w:w w:val="100"/>
    </w:rPr>
  </w:style>
  <w:style w:styleId="PO33" w:type="paragraph">
    <w:name w:val="toc 6"/>
    <w:link w:val="PO-1"/>
    <w:qFormat/>
    <w:uiPriority w:val="33"/>
    <w:unhideWhenUsed/>
    <w:pPr>
      <w:ind w:left="2125" w:firstLine="0"/>
      <w:jc w:val="both"/>
    </w:pPr>
    <w:rPr>
      <w:shd w:val="clear"/>
      <w:sz w:val="20"/>
      <w:szCs w:val="20"/>
      <w:w w:val="100"/>
    </w:rPr>
  </w:style>
  <w:style w:styleId="PO34" w:type="paragraph">
    <w:name w:val="toc 7"/>
    <w:link w:val="PO-1"/>
    <w:qFormat/>
    <w:uiPriority w:val="34"/>
    <w:unhideWhenUsed/>
    <w:pPr>
      <w:ind w:left="2550" w:firstLine="0"/>
      <w:jc w:val="both"/>
    </w:pPr>
    <w:rPr>
      <w:shd w:val="clear"/>
      <w:sz w:val="20"/>
      <w:szCs w:val="20"/>
      <w:w w:val="100"/>
    </w:rPr>
  </w:style>
  <w:style w:styleId="PO35" w:type="paragraph">
    <w:name w:val="toc 8"/>
    <w:link w:val="PO-1"/>
    <w:qFormat/>
    <w:uiPriority w:val="35"/>
    <w:unhideWhenUsed/>
    <w:pPr>
      <w:ind w:left="2975" w:firstLine="0"/>
      <w:jc w:val="both"/>
    </w:pPr>
    <w:rPr>
      <w:shd w:val="clear"/>
      <w:sz w:val="20"/>
      <w:szCs w:val="20"/>
      <w:w w:val="100"/>
    </w:rPr>
  </w:style>
  <w:style w:styleId="PO36" w:type="paragraph">
    <w:name w:val="toc 9"/>
    <w:link w:val="PO-1"/>
    <w:qFormat/>
    <w:uiPriority w:val="36"/>
    <w:unhideWhenUsed/>
    <w:pPr>
      <w:ind w:left="3400" w:firstLine="0"/>
      <w:jc w:val="both"/>
    </w:pPr>
    <w:rPr>
      <w:shd w:val="clear"/>
      <w:sz w:val="20"/>
      <w:szCs w:val="20"/>
      <w:w w:val="100"/>
    </w:rPr>
  </w:style>
  <w:style w:styleId="PO151" w:type="character">
    <w:name w:val="Hyperlink"/>
    <w:basedOn w:val="PO2"/>
    <w:uiPriority w:val="151"/>
    <w:unhideWhenUsed/>
    <w:rPr>
      <w:color w:val="0000FF"/>
      <w:shd w:val="clear"/>
      <w:sz w:val="20"/>
      <w:szCs w:val="20"/>
      <w:u w:val="single"/>
      <w:w w:val="100"/>
    </w:rPr>
  </w:style>
  <w:style w:styleId="PO152" w:type="paragraph">
    <w:name w:val="header"/>
    <w:basedOn w:val="PO1"/>
    <w:link w:val="PO153"/>
    <w:uiPriority w:val="152"/>
    <w:unhideWhenUsed/>
    <w:pPr>
      <w:autoSpaceDE w:val="1"/>
      <w:autoSpaceDN w:val="1"/>
      <w:tabs>
        <w:tab w:val="center" w:pos="4536"/>
        <w:tab w:val="right" w:pos="9072"/>
      </w:tabs>
      <w:widowControl/>
      <w:wordWrap/>
    </w:pPr>
  </w:style>
  <w:style w:customStyle="1" w:styleId="PO153" w:type="character">
    <w:name w:val="En-tête Car"/>
    <w:basedOn w:val="PO2"/>
    <w:link w:val="PO152"/>
    <w:uiPriority w:val="153"/>
  </w:style>
  <w:style w:styleId="PO154" w:type="paragraph">
    <w:name w:val="footer"/>
    <w:basedOn w:val="PO1"/>
    <w:link w:val="PO155"/>
    <w:uiPriority w:val="154"/>
    <w:unhideWhenUsed/>
    <w:pPr>
      <w:autoSpaceDE w:val="1"/>
      <w:autoSpaceDN w:val="1"/>
      <w:tabs>
        <w:tab w:val="center" w:pos="4536"/>
        <w:tab w:val="right" w:pos="9072"/>
      </w:tabs>
      <w:widowControl/>
      <w:wordWrap/>
    </w:pPr>
  </w:style>
  <w:style w:customStyle="1" w:styleId="PO155" w:type="character">
    <w:name w:val="Pied de page Car"/>
    <w:basedOn w:val="PO2"/>
    <w:link w:val="PO154"/>
    <w:uiPriority w:val="155"/>
  </w:style>
  <w:style w:styleId="PO156" w:type="paragraph">
    <w:name w:val="Normal (Web)"/>
    <w:basedOn w:val="PO1"/>
    <w:uiPriority w:val="156"/>
    <w:unhideWhenUsed/>
    <w:pPr>
      <w:autoSpaceDE w:val="1"/>
      <w:autoSpaceDN w:val="1"/>
      <w:widowControl/>
      <w:wordWrap/>
    </w:pPr>
    <w:rPr>
      <w:rFonts w:ascii="Times New Roman" w:eastAsia="Times New Roman" w:hAnsi="Times New Roman"/>
      <w:shd w:val="clear"/>
      <w:sz w:val="24"/>
      <w:szCs w:val="24"/>
      <w:w w:val="100"/>
    </w:rPr>
  </w:style>
  <w:style w:customStyle="1" w:styleId="PO157" w:type="paragraph">
    <w:name w:val="Pa5"/>
    <w:basedOn w:val="PO1"/>
    <w:next w:val="PO1"/>
    <w:uiPriority w:val="157"/>
    <w:pPr>
      <w:autoSpaceDE w:val="0"/>
      <w:autoSpaceDN w:val="0"/>
      <w:widowControl/>
      <w:wordWrap/>
    </w:pPr>
    <w:rPr>
      <w:rFonts w:ascii="VistaSansReg" w:eastAsia="VistaSansReg" w:hAnsi="VistaSansReg"/>
      <w:shd w:val="clear"/>
      <w:sz w:val="24"/>
      <w:szCs w:val="24"/>
      <w:w w:val="100"/>
    </w:rPr>
  </w:style>
  <w:style w:customStyle="1" w:styleId="PO158" w:type="paragraph">
    <w:name w:val="Default"/>
    <w:uiPriority w:val="158"/>
    <w:pPr>
      <w:autoSpaceDE w:val="0"/>
      <w:autoSpaceDN w:val="0"/>
      <w:widowControl/>
      <w:wordWrap/>
    </w:pPr>
    <w:rPr>
      <w:color w:val="000000"/>
      <w:rFonts w:ascii="Times New Roman" w:eastAsia="Times New Roman" w:hAnsi="Times New Roman"/>
      <w:shd w:val="clear"/>
      <w:sz w:val="24"/>
      <w:szCs w:val="24"/>
      <w:w w:val="100"/>
    </w:rPr>
  </w:style>
  <w:style w:customStyle="1" w:styleId="PO159" w:type="paragraph">
    <w:name w:val="Pa106"/>
    <w:basedOn w:val="PO1"/>
    <w:next w:val="PO1"/>
    <w:uiPriority w:val="159"/>
    <w:pPr>
      <w:autoSpaceDE w:val="0"/>
      <w:autoSpaceDN w:val="0"/>
      <w:widowControl/>
      <w:wordWrap/>
    </w:pPr>
    <w:rPr>
      <w:rFonts w:ascii="VistaSansLight" w:eastAsia="VistaSansLight" w:hAnsi="VistaSansLight"/>
      <w:shd w:val="clear"/>
      <w:sz w:val="24"/>
      <w:szCs w:val="24"/>
      <w:w w:val="100"/>
    </w:rPr>
  </w:style>
  <w:style w:customStyle="1" w:styleId="PO160" w:type="character">
    <w:name w:val="A54"/>
    <w:uiPriority w:val="160"/>
    <w:rPr>
      <w:color w:val="000000"/>
      <w:rFonts w:ascii="VistaSansBold" w:eastAsia="VistaSansBold" w:hAnsi="VistaSansBold"/>
      <w:b/>
      <w:shd w:val="clear"/>
      <w:sz w:val="30"/>
      <w:szCs w:val="30"/>
      <w:w w:val="100"/>
    </w:rPr>
  </w:style>
  <w:style w:customStyle="1" w:styleId="PO161" w:type="paragraph">
    <w:name w:val="Pa66"/>
    <w:basedOn w:val="PO1"/>
    <w:next w:val="PO1"/>
    <w:uiPriority w:val="161"/>
    <w:pPr>
      <w:autoSpaceDE w:val="0"/>
      <w:autoSpaceDN w:val="0"/>
      <w:widowControl/>
      <w:wordWrap/>
    </w:pPr>
    <w:rPr>
      <w:rFonts w:ascii="VistaSansLight" w:eastAsia="VistaSansLight" w:hAnsi="VistaSansLight"/>
      <w:shd w:val="clear"/>
      <w:sz w:val="24"/>
      <w:szCs w:val="24"/>
      <w:w w:val="100"/>
    </w:rPr>
  </w:style>
  <w:style w:customStyle="1" w:styleId="PO162" w:type="character">
    <w:name w:val="A35"/>
    <w:uiPriority w:val="162"/>
    <w:rPr>
      <w:color w:val="000000"/>
      <w:rFonts w:ascii="Segoe UI" w:eastAsia="VistaSansLight" w:hAnsi="Segoe UI"/>
      <w:shd w:val="clear"/>
      <w:sz w:val="44"/>
      <w:szCs w:val="44"/>
      <w:w w:val="100"/>
    </w:rPr>
  </w:style>
  <w:style w:styleId="PO163" w:type="paragraph">
    <w:name w:val="Balloon Text"/>
    <w:basedOn w:val="PO1"/>
    <w:link w:val="PO164"/>
    <w:uiPriority w:val="163"/>
    <w:semiHidden/>
    <w:unhideWhenUsed/>
    <w:pPr>
      <w:autoSpaceDE w:val="1"/>
      <w:autoSpaceDN w:val="1"/>
      <w:widowControl/>
      <w:wordWrap/>
    </w:pPr>
    <w:rPr>
      <w:rFonts w:ascii="Segoe UI" w:eastAsia="Segoe UI" w:hAnsi="Segoe UI"/>
      <w:shd w:val="clear"/>
      <w:sz w:val="18"/>
      <w:szCs w:val="18"/>
      <w:w w:val="100"/>
    </w:rPr>
  </w:style>
  <w:style w:customStyle="1" w:styleId="PO164" w:type="character">
    <w:name w:val="Texte de bulles Car"/>
    <w:basedOn w:val="PO2"/>
    <w:link w:val="PO163"/>
    <w:uiPriority w:val="164"/>
    <w:semiHidden/>
    <w:rPr>
      <w:rFonts w:ascii="Segoe UI" w:eastAsia="Segoe UI" w:hAnsi="Segoe UI"/>
      <w:shd w:val="clear"/>
      <w:sz w:val="18"/>
      <w:szCs w:val="18"/>
      <w:w w:val="100"/>
    </w:rPr>
  </w:style>
  <w:style w:styleId="PO165" w:type="character">
    <w:name w:val="annotation reference"/>
    <w:basedOn w:val="PO2"/>
    <w:uiPriority w:val="165"/>
    <w:semiHidden/>
    <w:unhideWhenUsed/>
    <w:rPr>
      <w:shd w:val="clear"/>
      <w:sz w:val="16"/>
      <w:szCs w:val="16"/>
      <w:w w:val="100"/>
    </w:rPr>
  </w:style>
  <w:style w:styleId="PO166" w:type="paragraph">
    <w:name w:val="annotation text"/>
    <w:basedOn w:val="PO1"/>
    <w:link w:val="PO167"/>
    <w:uiPriority w:val="166"/>
    <w:semiHidden/>
    <w:unhideWhenUsed/>
    <w:pPr>
      <w:autoSpaceDE w:val="1"/>
      <w:autoSpaceDN w:val="1"/>
      <w:widowControl/>
      <w:wordWrap/>
    </w:pPr>
    <w:rPr>
      <w:shd w:val="clear"/>
      <w:sz w:val="20"/>
      <w:szCs w:val="20"/>
      <w:w w:val="100"/>
    </w:rPr>
  </w:style>
  <w:style w:customStyle="1" w:styleId="PO167" w:type="character">
    <w:name w:val="Commentaire Car"/>
    <w:basedOn w:val="PO2"/>
    <w:link w:val="PO166"/>
    <w:uiPriority w:val="167"/>
    <w:semiHidden/>
    <w:rPr>
      <w:shd w:val="clear"/>
      <w:sz w:val="20"/>
      <w:szCs w:val="20"/>
      <w:w w:val="100"/>
    </w:rPr>
  </w:style>
  <w:style w:styleId="PO168" w:type="paragraph">
    <w:name w:val="annotation subject"/>
    <w:basedOn w:val="PO166"/>
    <w:next w:val="PO166"/>
    <w:link w:val="PO169"/>
    <w:uiPriority w:val="168"/>
    <w:semiHidden/>
    <w:unhideWhenUsed/>
    <w:rPr>
      <w:b/>
      <w:shd w:val="clear"/>
      <w:sz w:val="20"/>
      <w:szCs w:val="20"/>
      <w:w w:val="100"/>
    </w:rPr>
  </w:style>
  <w:style w:customStyle="1" w:styleId="PO169" w:type="character">
    <w:name w:val="Objet du commentaire Car"/>
    <w:basedOn w:val="PO167"/>
    <w:link w:val="PO168"/>
    <w:uiPriority w:val="169"/>
    <w:semiHidden/>
    <w:rPr>
      <w:b/>
      <w:shd w:val="clear"/>
      <w:sz w:val="20"/>
      <w:szCs w:val="20"/>
      <w:w w:val="100"/>
    </w:rPr>
  </w:style>
  <w:style w:styleId="PO170" w:type="paragraph">
    <w:name w:val="footnote text"/>
    <w:basedOn w:val="PO1"/>
    <w:link w:val="PO171"/>
    <w:uiPriority w:val="170"/>
    <w:semiHidden/>
    <w:unhideWhenUsed/>
    <w:pPr>
      <w:autoSpaceDE w:val="1"/>
      <w:autoSpaceDN w:val="1"/>
      <w:widowControl/>
      <w:wordWrap/>
    </w:pPr>
    <w:rPr>
      <w:shd w:val="clear"/>
      <w:sz w:val="20"/>
      <w:szCs w:val="20"/>
      <w:w w:val="100"/>
    </w:rPr>
  </w:style>
  <w:style w:customStyle="1" w:styleId="PO171" w:type="character">
    <w:name w:val="Note de bas de page Car"/>
    <w:basedOn w:val="PO2"/>
    <w:link w:val="PO170"/>
    <w:uiPriority w:val="171"/>
    <w:semiHidden/>
    <w:rPr>
      <w:shd w:val="clear"/>
      <w:sz w:val="20"/>
      <w:szCs w:val="20"/>
      <w:w w:val="100"/>
    </w:rPr>
  </w:style>
  <w:style w:styleId="PO172" w:type="character">
    <w:name w:val="footnote reference"/>
    <w:basedOn w:val="PO2"/>
    <w:uiPriority w:val="172"/>
    <w:semiHidden/>
    <w:unhideWhenUsed/>
    <w:rPr>
      <w:shd w:val="clear"/>
      <w:sz w:val="20"/>
      <w:szCs w:val="20"/>
      <w:vertAlign w:val="superscript"/>
      <w:w w:val="100"/>
    </w:rPr>
  </w:style>
  <w:style w:customStyle="1" w:styleId="PO173" w:type="character">
    <w:name w:val="Mention non résolue1"/>
    <w:basedOn w:val="PO2"/>
    <w:uiPriority w:val="173"/>
    <w:semiHidden/>
    <w:unhideWhenUsed/>
    <w:rPr>
      <w:color w:val="605E5C"/>
      <w:shd w:val="clear" w:color="000000" w:fill="E1DFDD"/>
      <w:sz w:val="20"/>
      <w:szCs w:val="20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hyperlink" Target="https://www.techniques-ingenieur.fr/actualite/articles/feuille-de-route-energetique-le-gouvernement-cadre-le-debat-sur-le-nucleaire-51100/" TargetMode="External"></Relationship><Relationship Id="rId6" Type="http://schemas.openxmlformats.org/officeDocument/2006/relationships/footer" Target="footer2.xml"></Relationship><Relationship Id="rId7" Type="http://schemas.openxmlformats.org/officeDocument/2006/relationships/numbering" Target="numbering.xml"></Relationship><Relationship Id="rId8" Type="http://schemas.openxmlformats.org/officeDocument/2006/relationships/theme" Target="theme/theme1.xml"></Relationship><Relationship Id="rId9" Type="http://schemas.openxmlformats.org/officeDocument/2006/relationships/footnotes" Target="footnotes.xml"></Relationship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55252</Characters>
  <CharactersWithSpaces>0</CharactersWithSpaces>
  <DocSecurity>0</DocSecurity>
  <HyperlinksChanged>false</HyperlinksChanged>
  <Lines>390</Lines>
  <LinksUpToDate>false</LinksUpToDate>
  <Pages>18</Pages>
  <Paragraphs>110</Paragraphs>
  <Words>8517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Jacques</dc:creator>
  <cp:lastModifiedBy/>
  <dcterms:modified xsi:type="dcterms:W3CDTF">2018-11-22T11:02:00Z</dcterms:modified>
</cp:coreProperties>
</file>